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B" w:rsidRPr="00061F85" w:rsidRDefault="00D93B1B" w:rsidP="00E85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1F85" w:rsidRDefault="00061F85" w:rsidP="00E8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85" w:rsidRDefault="00061F85" w:rsidP="00E8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7D" w:rsidRDefault="00A1297D" w:rsidP="005E03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отчет </w:t>
      </w:r>
    </w:p>
    <w:p w:rsidR="005E0377" w:rsidRDefault="00A1297D" w:rsidP="005E03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а</w:t>
      </w:r>
      <w:r w:rsidR="005E0377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E0377">
        <w:rPr>
          <w:rFonts w:ascii="Times New Roman" w:hAnsi="Times New Roman" w:cs="Times New Roman"/>
          <w:b/>
          <w:sz w:val="28"/>
          <w:szCs w:val="28"/>
        </w:rPr>
        <w:t xml:space="preserve"> состояния</w:t>
      </w:r>
    </w:p>
    <w:p w:rsidR="00D93B1B" w:rsidRPr="00061F85" w:rsidRDefault="005E0377" w:rsidP="005E03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305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297D">
        <w:rPr>
          <w:rFonts w:ascii="Times New Roman" w:hAnsi="Times New Roman" w:cs="Times New Roman"/>
          <w:b/>
          <w:sz w:val="28"/>
          <w:szCs w:val="28"/>
        </w:rPr>
        <w:t>ерспектив</w:t>
      </w:r>
      <w:r w:rsidR="00D93B1B" w:rsidRPr="00061F85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D93B1B" w:rsidRPr="00061F85" w:rsidRDefault="005E0377" w:rsidP="005E037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93B1B" w:rsidRPr="00061F85">
        <w:rPr>
          <w:rFonts w:ascii="Times New Roman" w:hAnsi="Times New Roman" w:cs="Times New Roman"/>
          <w:b/>
          <w:sz w:val="28"/>
          <w:szCs w:val="28"/>
        </w:rPr>
        <w:t>системы образования</w:t>
      </w:r>
    </w:p>
    <w:p w:rsidR="00615840" w:rsidRPr="00061F85" w:rsidRDefault="00D93B1B" w:rsidP="005E03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Ивановского муниципального района</w:t>
      </w:r>
    </w:p>
    <w:p w:rsidR="00D93B1B" w:rsidRPr="00061F85" w:rsidRDefault="001B1046" w:rsidP="001B104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D93B1B" w:rsidRPr="00061F85" w:rsidRDefault="00D93B1B" w:rsidP="00E8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1B" w:rsidRPr="00061F85" w:rsidRDefault="00D93B1B" w:rsidP="00E8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85" w:rsidRDefault="00061F85" w:rsidP="00E85F7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5F78" w:rsidRDefault="00E85F78" w:rsidP="00E85F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80A82" w:rsidRDefault="00980A82" w:rsidP="00E91313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980A82" w:rsidRDefault="00980A82" w:rsidP="00E91313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980A82" w:rsidRDefault="00980A82" w:rsidP="00E91313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980A82" w:rsidRDefault="00980A82" w:rsidP="00E91313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</w:p>
    <w:p w:rsidR="00EE7101" w:rsidRPr="00061F85" w:rsidRDefault="00EE7101" w:rsidP="00E91313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061F85">
        <w:rPr>
          <w:sz w:val="28"/>
          <w:szCs w:val="28"/>
        </w:rPr>
        <w:t xml:space="preserve">Стратегия и тактика развития системы образования Ивановского муниципального района определяется целями и задачами, обозначенными Государственной программой «Развитие образования», ключевыми целями национального проекта «Образование», Стратегией развития воспитания в Российской Федерации, Стратегией социально-экономического развития Ивановской области и выстроена в соответствии со </w:t>
      </w:r>
      <w:r w:rsidRPr="00B94CD5">
        <w:rPr>
          <w:sz w:val="28"/>
          <w:szCs w:val="28"/>
        </w:rPr>
        <w:t>Стратегией развития Ивановского муниципального района</w:t>
      </w:r>
      <w:r w:rsidRPr="00061F85">
        <w:rPr>
          <w:sz w:val="28"/>
          <w:szCs w:val="28"/>
        </w:rPr>
        <w:t>, муниципальной программой «Развитие образования Ивановского муниципального района», планами образовательных учреждений.</w:t>
      </w:r>
    </w:p>
    <w:p w:rsidR="006D0351" w:rsidRPr="00061F85" w:rsidRDefault="00EE7101" w:rsidP="00E91313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061F85">
        <w:rPr>
          <w:sz w:val="28"/>
          <w:szCs w:val="28"/>
        </w:rPr>
        <w:t xml:space="preserve">Основные направления в развитии муниципальной системы образования: </w:t>
      </w:r>
    </w:p>
    <w:p w:rsidR="00EE7101" w:rsidRPr="00061F85" w:rsidRDefault="00CE5079" w:rsidP="00E91313">
      <w:pPr>
        <w:pStyle w:val="a3"/>
        <w:numPr>
          <w:ilvl w:val="0"/>
          <w:numId w:val="4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5F6F" w:rsidRPr="00061F85">
        <w:rPr>
          <w:sz w:val="28"/>
          <w:szCs w:val="28"/>
        </w:rPr>
        <w:t xml:space="preserve">беспечение устойчивого развития системы </w:t>
      </w:r>
      <w:r>
        <w:rPr>
          <w:sz w:val="28"/>
          <w:szCs w:val="28"/>
        </w:rPr>
        <w:t xml:space="preserve">дошкольного, </w:t>
      </w:r>
      <w:r w:rsidR="00045F6F" w:rsidRPr="00061F85">
        <w:rPr>
          <w:sz w:val="28"/>
          <w:szCs w:val="28"/>
        </w:rPr>
        <w:t>начального общего, основного общего и среднего общего образования в Ивановском муниципальном районе</w:t>
      </w:r>
      <w:r w:rsidR="00EE7101" w:rsidRPr="00061F85">
        <w:rPr>
          <w:sz w:val="28"/>
          <w:szCs w:val="28"/>
        </w:rPr>
        <w:t xml:space="preserve">; </w:t>
      </w:r>
    </w:p>
    <w:p w:rsidR="00045F6F" w:rsidRPr="00061F85" w:rsidRDefault="00045F6F" w:rsidP="00E91313">
      <w:pPr>
        <w:pStyle w:val="a3"/>
        <w:numPr>
          <w:ilvl w:val="0"/>
          <w:numId w:val="4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061F85">
        <w:rPr>
          <w:sz w:val="28"/>
          <w:szCs w:val="28"/>
        </w:rPr>
        <w:t>создание современных условий обучения и воспитания в рамках реализации мероприятий национальных проектов в сфере образования;</w:t>
      </w:r>
    </w:p>
    <w:p w:rsidR="006D0351" w:rsidRPr="00061F85" w:rsidRDefault="006D0351" w:rsidP="00E91313">
      <w:pPr>
        <w:pStyle w:val="a3"/>
        <w:numPr>
          <w:ilvl w:val="0"/>
          <w:numId w:val="4"/>
        </w:numPr>
        <w:spacing w:before="0" w:beforeAutospacing="0" w:after="0" w:afterAutospacing="0" w:line="264" w:lineRule="auto"/>
        <w:ind w:left="0" w:firstLine="709"/>
        <w:rPr>
          <w:sz w:val="28"/>
          <w:szCs w:val="28"/>
        </w:rPr>
      </w:pPr>
      <w:r w:rsidRPr="00061F85">
        <w:rPr>
          <w:sz w:val="28"/>
          <w:szCs w:val="28"/>
        </w:rPr>
        <w:t>выявление и поддержка одаренных детей</w:t>
      </w:r>
      <w:r w:rsidR="00E57FE8" w:rsidRPr="00061F85">
        <w:rPr>
          <w:sz w:val="28"/>
          <w:szCs w:val="28"/>
        </w:rPr>
        <w:t>;</w:t>
      </w:r>
    </w:p>
    <w:p w:rsidR="00EE7101" w:rsidRPr="00061F85" w:rsidRDefault="00EE7101" w:rsidP="00E91313">
      <w:pPr>
        <w:pStyle w:val="a3"/>
        <w:numPr>
          <w:ilvl w:val="0"/>
          <w:numId w:val="4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061F85">
        <w:rPr>
          <w:sz w:val="28"/>
          <w:szCs w:val="28"/>
        </w:rPr>
        <w:t>совершенствование системы работы с педагогическими кадрами</w:t>
      </w:r>
      <w:r w:rsidR="00E57FE8" w:rsidRPr="00061F85">
        <w:rPr>
          <w:sz w:val="28"/>
          <w:szCs w:val="28"/>
        </w:rPr>
        <w:t>;</w:t>
      </w:r>
      <w:r w:rsidRPr="00061F85">
        <w:rPr>
          <w:sz w:val="28"/>
          <w:szCs w:val="28"/>
        </w:rPr>
        <w:t xml:space="preserve"> </w:t>
      </w:r>
    </w:p>
    <w:p w:rsidR="00BF11DD" w:rsidRDefault="00EE7101" w:rsidP="00E91313">
      <w:pPr>
        <w:pStyle w:val="a3"/>
        <w:numPr>
          <w:ilvl w:val="0"/>
          <w:numId w:val="4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061F85">
        <w:rPr>
          <w:sz w:val="28"/>
          <w:szCs w:val="28"/>
        </w:rPr>
        <w:t>повышение уровня открытости образовательной системы к запросам граждан и повышение уровня удовлетворенности граждан качеством образования</w:t>
      </w:r>
      <w:r w:rsidR="00BF11DD" w:rsidRPr="00061F85">
        <w:rPr>
          <w:sz w:val="28"/>
          <w:szCs w:val="28"/>
        </w:rPr>
        <w:t xml:space="preserve">. </w:t>
      </w:r>
    </w:p>
    <w:p w:rsidR="00643065" w:rsidRPr="00061F85" w:rsidRDefault="00643065" w:rsidP="00E91313">
      <w:pPr>
        <w:pStyle w:val="a3"/>
        <w:spacing w:before="0" w:beforeAutospacing="0" w:after="0" w:afterAutospacing="0" w:line="264" w:lineRule="auto"/>
        <w:ind w:left="709"/>
        <w:jc w:val="both"/>
        <w:rPr>
          <w:sz w:val="28"/>
          <w:szCs w:val="28"/>
        </w:rPr>
      </w:pPr>
    </w:p>
    <w:p w:rsidR="00D93B1B" w:rsidRPr="00061F85" w:rsidRDefault="00BF11DD" w:rsidP="00E91313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1F85">
        <w:rPr>
          <w:b/>
          <w:bCs/>
          <w:color w:val="000000"/>
          <w:sz w:val="28"/>
          <w:szCs w:val="28"/>
        </w:rPr>
        <w:t>Дошкольное образование</w:t>
      </w:r>
    </w:p>
    <w:p w:rsidR="00A65090" w:rsidRPr="00061F85" w:rsidRDefault="00A65090" w:rsidP="00E91313">
      <w:pPr>
        <w:pStyle w:val="a3"/>
        <w:spacing w:before="0" w:beforeAutospacing="0" w:after="0" w:afterAutospacing="0" w:line="264" w:lineRule="auto"/>
        <w:ind w:firstLine="709"/>
        <w:jc w:val="center"/>
        <w:rPr>
          <w:sz w:val="28"/>
          <w:szCs w:val="28"/>
        </w:rPr>
      </w:pPr>
    </w:p>
    <w:p w:rsidR="00BF11DD" w:rsidRPr="00061F85" w:rsidRDefault="00BF11DD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Предоставление дошкольного образования в Ивановском муниципальном районе осуществляют 11 образовательных организаций: 5 муниципальных детских садов, 6 </w:t>
      </w:r>
      <w:r w:rsidR="00801448">
        <w:rPr>
          <w:rFonts w:ascii="Times New Roman" w:hAnsi="Times New Roman" w:cs="Times New Roman"/>
          <w:sz w:val="28"/>
          <w:szCs w:val="28"/>
        </w:rPr>
        <w:t>общеобразовательных организаций, реализующих программы дошкольного образования.</w:t>
      </w:r>
    </w:p>
    <w:p w:rsidR="00BF11DD" w:rsidRPr="000A3E41" w:rsidRDefault="00BF11DD" w:rsidP="00E913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61F85">
        <w:rPr>
          <w:rFonts w:ascii="Times New Roman" w:eastAsia="Times New Roman" w:hAnsi="Times New Roman" w:cs="Times New Roman"/>
          <w:color w:val="1D1D1D"/>
          <w:sz w:val="28"/>
          <w:szCs w:val="28"/>
        </w:rPr>
        <w:t>В</w:t>
      </w:r>
      <w:r w:rsidRPr="00061F85">
        <w:rPr>
          <w:rFonts w:ascii="Times New Roman" w:eastAsia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районе </w:t>
      </w:r>
      <w:r w:rsidR="000A3E41" w:rsidRPr="00726488">
        <w:rPr>
          <w:rFonts w:ascii="Times New Roman" w:eastAsia="Times New Roman" w:hAnsi="Times New Roman" w:cs="Times New Roman"/>
          <w:color w:val="0A0A0A"/>
          <w:sz w:val="28"/>
          <w:szCs w:val="28"/>
        </w:rPr>
        <w:t>1482</w:t>
      </w:r>
      <w:r w:rsidR="000A3E41" w:rsidRPr="00061F85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="000A3E41" w:rsidRPr="00061F85">
        <w:rPr>
          <w:rFonts w:ascii="Times New Roman" w:eastAsia="Times New Roman" w:hAnsi="Times New Roman" w:cs="Times New Roman"/>
          <w:color w:val="1C1C1C"/>
          <w:spacing w:val="1"/>
          <w:sz w:val="28"/>
          <w:szCs w:val="28"/>
        </w:rPr>
        <w:t>воспитанника</w:t>
      </w:r>
      <w:r w:rsidRPr="00061F85">
        <w:rPr>
          <w:rFonts w:ascii="Times New Roman" w:eastAsia="Times New Roman" w:hAnsi="Times New Roman" w:cs="Times New Roman"/>
          <w:color w:val="070707"/>
          <w:spacing w:val="68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color w:val="080808"/>
          <w:sz w:val="28"/>
          <w:szCs w:val="28"/>
        </w:rPr>
        <w:t>дошкольных</w:t>
      </w:r>
      <w:r w:rsidRPr="00061F85">
        <w:rPr>
          <w:rFonts w:ascii="Times New Roman" w:eastAsia="Times New Roman" w:hAnsi="Times New Roman" w:cs="Times New Roman"/>
          <w:color w:val="080808"/>
          <w:spacing w:val="68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учреждений.</w:t>
      </w:r>
      <w:r w:rsidR="000A3E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61F85">
        <w:rPr>
          <w:rFonts w:ascii="Times New Roman" w:hAnsi="Times New Roman" w:cs="Times New Roman"/>
          <w:sz w:val="28"/>
          <w:szCs w:val="28"/>
        </w:rPr>
        <w:t xml:space="preserve">Охват дошкольным образованием детей в возрасте от 1,5 до 7 лет в Ивановском районе </w:t>
      </w:r>
      <w:r w:rsidR="00C640D4" w:rsidRPr="00061F85">
        <w:rPr>
          <w:rFonts w:ascii="Times New Roman" w:hAnsi="Times New Roman" w:cs="Times New Roman"/>
          <w:sz w:val="28"/>
          <w:szCs w:val="28"/>
        </w:rPr>
        <w:t>составляет 99</w:t>
      </w:r>
      <w:r w:rsidRPr="00061F85">
        <w:rPr>
          <w:rFonts w:ascii="Times New Roman" w:hAnsi="Times New Roman" w:cs="Times New Roman"/>
          <w:sz w:val="28"/>
          <w:szCs w:val="28"/>
        </w:rPr>
        <w:t xml:space="preserve">,9 %. </w:t>
      </w:r>
    </w:p>
    <w:p w:rsidR="00BF11DD" w:rsidRPr="00061F85" w:rsidRDefault="00BF11DD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Численность детей, стоящих на учете для предоставления места в детские дошкольные образовательные организации</w:t>
      </w:r>
      <w:r w:rsidR="00517861">
        <w:rPr>
          <w:rFonts w:ascii="Times New Roman" w:hAnsi="Times New Roman" w:cs="Times New Roman"/>
          <w:sz w:val="28"/>
          <w:szCs w:val="28"/>
        </w:rPr>
        <w:t>,</w:t>
      </w:r>
      <w:r w:rsidRPr="00061F8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17861" w:rsidRPr="001A3F96">
        <w:rPr>
          <w:rFonts w:ascii="Times New Roman" w:hAnsi="Times New Roman" w:cs="Times New Roman"/>
          <w:sz w:val="28"/>
          <w:szCs w:val="28"/>
        </w:rPr>
        <w:t>90</w:t>
      </w:r>
      <w:r w:rsidR="00517861" w:rsidRPr="00061F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61F8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65090" w:rsidRPr="00061F85" w:rsidRDefault="00A65090" w:rsidP="00E91313">
      <w:pPr>
        <w:tabs>
          <w:tab w:val="left" w:pos="9638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6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образовательных учреждениях успешно реализуется федеральный государственный образовательный стандарт.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, </w:t>
      </w:r>
      <w:r w:rsidR="004277B5" w:rsidRPr="00061F8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4277B5" w:rsidRPr="00061F85">
        <w:rPr>
          <w:rFonts w:ascii="Times New Roman" w:eastAsia="Liberation Serif" w:hAnsi="Times New Roman" w:cs="Times New Roman"/>
          <w:sz w:val="28"/>
          <w:szCs w:val="28"/>
        </w:rPr>
        <w:t xml:space="preserve"> дают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старт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,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достойно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061F85">
        <w:rPr>
          <w:rFonts w:ascii="Times New Roman" w:eastAsia="Liberation Serif" w:hAnsi="Times New Roman" w:cs="Times New Roman"/>
          <w:sz w:val="28"/>
          <w:szCs w:val="28"/>
        </w:rPr>
        <w:t xml:space="preserve">. </w:t>
      </w:r>
      <w:r w:rsidRPr="00061F8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467C3" w:rsidRPr="00061F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1F85">
        <w:rPr>
          <w:rFonts w:ascii="Times New Roman" w:hAnsi="Times New Roman" w:cs="Times New Roman"/>
          <w:sz w:val="28"/>
          <w:szCs w:val="28"/>
        </w:rPr>
        <w:t>Коляновский</w:t>
      </w:r>
      <w:proofErr w:type="spellEnd"/>
      <w:r w:rsidRPr="00061F85">
        <w:rPr>
          <w:rFonts w:ascii="Times New Roman" w:hAnsi="Times New Roman" w:cs="Times New Roman"/>
          <w:sz w:val="28"/>
          <w:szCs w:val="28"/>
        </w:rPr>
        <w:t xml:space="preserve"> детский сад «Сказка» стал </w:t>
      </w:r>
      <w:r w:rsidR="0084002F" w:rsidRPr="0084002F">
        <w:rPr>
          <w:rFonts w:ascii="Times New Roman" w:hAnsi="Times New Roman" w:cs="Times New Roman"/>
          <w:sz w:val="28"/>
          <w:szCs w:val="28"/>
        </w:rPr>
        <w:t>лауреатом</w:t>
      </w:r>
      <w:r w:rsidR="0084002F">
        <w:rPr>
          <w:rFonts w:ascii="Times New Roman" w:hAnsi="Times New Roman" w:cs="Times New Roman"/>
          <w:sz w:val="28"/>
          <w:szCs w:val="28"/>
        </w:rPr>
        <w:t xml:space="preserve"> Всероссийского конкурса</w:t>
      </w:r>
      <w:r w:rsidRPr="00061F85">
        <w:rPr>
          <w:rFonts w:ascii="Times New Roman" w:hAnsi="Times New Roman" w:cs="Times New Roman"/>
          <w:sz w:val="28"/>
          <w:szCs w:val="28"/>
        </w:rPr>
        <w:t xml:space="preserve"> «Лучшие детские сады России 2022». </w:t>
      </w:r>
    </w:p>
    <w:p w:rsidR="00A65090" w:rsidRPr="00925B1E" w:rsidRDefault="00F533F7" w:rsidP="00E91313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9768B" w:rsidRPr="00DB6EA9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="00A65090" w:rsidRPr="00DB6EA9">
        <w:rPr>
          <w:rFonts w:ascii="Times New Roman" w:eastAsia="Times New Roman" w:hAnsi="Times New Roman" w:cs="Times New Roman"/>
          <w:sz w:val="28"/>
          <w:szCs w:val="28"/>
        </w:rPr>
        <w:t xml:space="preserve">дошкольных учреждения являются </w:t>
      </w:r>
      <w:r w:rsidR="0029768B" w:rsidRPr="00DB6EA9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инновационными </w:t>
      </w:r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>площадками: МБДОУ «</w:t>
      </w:r>
      <w:proofErr w:type="spellStart"/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94CD4" w:rsidRPr="00DB6EA9">
        <w:rPr>
          <w:rFonts w:ascii="Times New Roman" w:eastAsia="Times New Roman" w:hAnsi="Times New Roman" w:cs="Times New Roman"/>
          <w:sz w:val="28"/>
          <w:szCs w:val="28"/>
        </w:rPr>
        <w:t>еляницкий</w:t>
      </w:r>
      <w:proofErr w:type="spellEnd"/>
      <w:r w:rsidR="00094CD4" w:rsidRPr="00DB6EA9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«Теремок» и</w:t>
      </w:r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 xml:space="preserve"> МБДОУ «</w:t>
      </w:r>
      <w:proofErr w:type="spellStart"/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>Новоталицкий</w:t>
      </w:r>
      <w:proofErr w:type="spellEnd"/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«Солнышко»</w:t>
      </w:r>
      <w:r w:rsidR="00094CD4" w:rsidRPr="00DB6EA9">
        <w:rPr>
          <w:rFonts w:ascii="Times New Roman" w:eastAsia="Times New Roman" w:hAnsi="Times New Roman" w:cs="Times New Roman"/>
          <w:sz w:val="28"/>
          <w:szCs w:val="28"/>
        </w:rPr>
        <w:t xml:space="preserve"> - инновационные площадки АНО ДПО «Национальный институт качества образования»</w:t>
      </w:r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>, МБДОУ «</w:t>
      </w:r>
      <w:proofErr w:type="spellStart"/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>Новоталицкий</w:t>
      </w:r>
      <w:proofErr w:type="spellEnd"/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«Малыш»</w:t>
      </w:r>
      <w:r w:rsidR="00094CD4" w:rsidRPr="00DB6EA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94CD4" w:rsidRPr="00DB6EA9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="00094CD4" w:rsidRPr="00DB6EA9">
        <w:rPr>
          <w:rFonts w:ascii="Times New Roman" w:eastAsia="Times New Roman" w:hAnsi="Times New Roman" w:cs="Times New Roman"/>
          <w:sz w:val="28"/>
          <w:szCs w:val="28"/>
        </w:rPr>
        <w:t xml:space="preserve"> площадка ГАУ ДПО ИО «Университет непрерывного образования и инноваций»</w:t>
      </w:r>
      <w:r w:rsidR="0031416E" w:rsidRPr="00DB6E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090" w:rsidRPr="00061F85" w:rsidRDefault="00F533F7" w:rsidP="00E91313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090" w:rsidRPr="00061F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65090" w:rsidRPr="00061F8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2022 году в отношении дошкольных образовательных организаций проводилась независимая оценка качества условий образовательной деятельности. Оценка по Ивановскому </w:t>
      </w:r>
      <w:r w:rsidR="00634DDB" w:rsidRPr="00061F8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муниципальному </w:t>
      </w:r>
      <w:r w:rsidR="00634DDB" w:rsidRPr="00061F85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="00A65090" w:rsidRPr="00061F85">
        <w:rPr>
          <w:rFonts w:ascii="Times New Roman" w:eastAsia="Times New Roman" w:hAnsi="Times New Roman" w:cs="Times New Roman"/>
          <w:sz w:val="28"/>
          <w:szCs w:val="28"/>
        </w:rPr>
        <w:t xml:space="preserve"> - 95,7 %.</w:t>
      </w:r>
    </w:p>
    <w:p w:rsidR="000F17F0" w:rsidRDefault="000F17F0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EC" w:rsidRDefault="00D404EC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0F17F0" w:rsidRPr="00061F85" w:rsidRDefault="000F17F0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EC" w:rsidRPr="00061F85" w:rsidRDefault="00D404EC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Общее образование (начальное общее, основное общее, среднее общее) в Ивановском муниципальном районе предоставляется в 9 общеобразовательных организациях.</w:t>
      </w:r>
    </w:p>
    <w:p w:rsidR="00752398" w:rsidRPr="00061F85" w:rsidRDefault="00CE506B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В 2022-2023 учебном году в 9 общеобразовательных организациях Ивановского муниципального района обучалось 3913 учеников. Успешно закончили учебный год 3891 человек. На «4» и «5» среди учащихся 2-11 классов уче</w:t>
      </w:r>
      <w:r w:rsidR="002B477E" w:rsidRPr="00061F85">
        <w:rPr>
          <w:rFonts w:ascii="Times New Roman" w:hAnsi="Times New Roman" w:cs="Times New Roman"/>
          <w:sz w:val="28"/>
          <w:szCs w:val="28"/>
        </w:rPr>
        <w:t>бный год закончили 1564 человек.</w:t>
      </w:r>
    </w:p>
    <w:p w:rsidR="00CE506B" w:rsidRPr="00061F85" w:rsidRDefault="00C5317A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6B" w:rsidRPr="00061F85">
        <w:rPr>
          <w:rFonts w:ascii="Times New Roman" w:hAnsi="Times New Roman" w:cs="Times New Roman"/>
          <w:sz w:val="28"/>
          <w:szCs w:val="28"/>
        </w:rPr>
        <w:t>В 2022-2023 учебном году в Ивановском муниципальном районе количество выпускников 9 классов составило 363 человека.15 выпускников 9-х классов получили аттестаты особого образца.</w:t>
      </w:r>
    </w:p>
    <w:p w:rsidR="00CE506B" w:rsidRDefault="00343431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6B" w:rsidRPr="00061F85">
        <w:rPr>
          <w:rFonts w:ascii="Times New Roman" w:hAnsi="Times New Roman" w:cs="Times New Roman"/>
          <w:sz w:val="28"/>
          <w:szCs w:val="28"/>
        </w:rPr>
        <w:t>В 2022-2023 учебном году в Ивановском районе количество выпускников 11 классов составило 97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06B" w:rsidRPr="00061F85">
        <w:rPr>
          <w:rFonts w:ascii="Times New Roman" w:hAnsi="Times New Roman" w:cs="Times New Roman"/>
          <w:sz w:val="28"/>
          <w:szCs w:val="28"/>
        </w:rPr>
        <w:t>Аттестат о среднем общем образовании с отличием и медаль за особые успехи в учении получили 4 выпускника. В 2023 году район дал два 100-бальных результата в рамках ГИА-11: по географии и литературе.</w:t>
      </w:r>
    </w:p>
    <w:p w:rsidR="00C334E4" w:rsidRPr="00C46B30" w:rsidRDefault="006E18C7" w:rsidP="00E9131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sz w:val="28"/>
          <w:szCs w:val="28"/>
        </w:rPr>
        <w:t>Каждую четверть</w:t>
      </w:r>
      <w:r w:rsidR="0080321B" w:rsidRPr="00C46B30">
        <w:rPr>
          <w:rFonts w:ascii="Times New Roman" w:hAnsi="Times New Roman"/>
          <w:sz w:val="28"/>
          <w:szCs w:val="28"/>
        </w:rPr>
        <w:t xml:space="preserve"> (триместр)</w:t>
      </w:r>
      <w:r w:rsidR="0016691B" w:rsidRPr="00C46B30">
        <w:rPr>
          <w:rFonts w:ascii="Times New Roman" w:hAnsi="Times New Roman"/>
          <w:sz w:val="28"/>
          <w:szCs w:val="28"/>
        </w:rPr>
        <w:t xml:space="preserve"> и по завершении</w:t>
      </w:r>
      <w:r w:rsidRPr="00C46B30">
        <w:rPr>
          <w:rFonts w:ascii="Times New Roman" w:hAnsi="Times New Roman"/>
          <w:sz w:val="28"/>
          <w:szCs w:val="28"/>
        </w:rPr>
        <w:t xml:space="preserve"> года </w:t>
      </w:r>
      <w:r w:rsidR="006C73B9" w:rsidRPr="00C46B30">
        <w:rPr>
          <w:rFonts w:ascii="Times New Roman" w:hAnsi="Times New Roman"/>
          <w:sz w:val="28"/>
          <w:szCs w:val="28"/>
        </w:rPr>
        <w:t xml:space="preserve">в муниципалитете </w:t>
      </w:r>
      <w:r w:rsidRPr="00C46B30">
        <w:rPr>
          <w:rFonts w:ascii="Times New Roman" w:hAnsi="Times New Roman"/>
          <w:sz w:val="28"/>
          <w:szCs w:val="28"/>
        </w:rPr>
        <w:t xml:space="preserve">проводится </w:t>
      </w:r>
      <w:r w:rsidR="00C334E4" w:rsidRPr="00C46B30">
        <w:rPr>
          <w:rFonts w:ascii="Times New Roman" w:hAnsi="Times New Roman"/>
          <w:sz w:val="28"/>
          <w:szCs w:val="28"/>
        </w:rPr>
        <w:t xml:space="preserve">мониторинг качества образования, в рамках которого оцениваются </w:t>
      </w:r>
      <w:r w:rsidR="00961436" w:rsidRPr="00C46B30">
        <w:rPr>
          <w:rFonts w:ascii="Times New Roman" w:hAnsi="Times New Roman"/>
          <w:sz w:val="28"/>
          <w:szCs w:val="28"/>
        </w:rPr>
        <w:t xml:space="preserve">образовательные результаты обучающихся, итоги диагностических работ </w:t>
      </w:r>
      <w:r w:rsidR="00C334E4" w:rsidRPr="00C46B30">
        <w:rPr>
          <w:rFonts w:ascii="Times New Roman" w:hAnsi="Times New Roman"/>
          <w:sz w:val="28"/>
          <w:szCs w:val="28"/>
        </w:rPr>
        <w:t xml:space="preserve">и </w:t>
      </w:r>
      <w:r w:rsidR="00961436" w:rsidRPr="00C46B30">
        <w:rPr>
          <w:rFonts w:ascii="Times New Roman" w:hAnsi="Times New Roman"/>
          <w:sz w:val="28"/>
          <w:szCs w:val="28"/>
        </w:rPr>
        <w:t>оценочных процедур</w:t>
      </w:r>
      <w:r w:rsidR="00C334E4" w:rsidRPr="00C46B30">
        <w:rPr>
          <w:rFonts w:ascii="Times New Roman" w:hAnsi="Times New Roman"/>
          <w:sz w:val="28"/>
          <w:szCs w:val="28"/>
        </w:rPr>
        <w:t xml:space="preserve">, </w:t>
      </w:r>
      <w:r w:rsidR="00961436" w:rsidRPr="00C46B30">
        <w:rPr>
          <w:rFonts w:ascii="Times New Roman" w:hAnsi="Times New Roman"/>
          <w:sz w:val="28"/>
          <w:szCs w:val="28"/>
        </w:rPr>
        <w:t xml:space="preserve">результаты участия обучающихся и педагогов в олимпиадах и конкурсах, проводится анализ мер поддержки </w:t>
      </w:r>
      <w:r w:rsidR="00C334E4" w:rsidRPr="00C46B30">
        <w:rPr>
          <w:rFonts w:ascii="Times New Roman" w:hAnsi="Times New Roman"/>
          <w:sz w:val="28"/>
          <w:szCs w:val="28"/>
        </w:rPr>
        <w:t xml:space="preserve">одаренных обучающихся и </w:t>
      </w:r>
      <w:r w:rsidR="00961436" w:rsidRPr="00C46B30">
        <w:rPr>
          <w:rFonts w:ascii="Times New Roman" w:hAnsi="Times New Roman"/>
          <w:sz w:val="28"/>
          <w:szCs w:val="28"/>
        </w:rPr>
        <w:t>детей с ОВЗ.</w:t>
      </w:r>
      <w:r w:rsidRPr="00C46B30">
        <w:rPr>
          <w:rFonts w:ascii="Times New Roman" w:hAnsi="Times New Roman"/>
          <w:sz w:val="28"/>
          <w:szCs w:val="28"/>
        </w:rPr>
        <w:t xml:space="preserve"> </w:t>
      </w:r>
    </w:p>
    <w:p w:rsidR="00BB70ED" w:rsidRPr="00C46B30" w:rsidRDefault="00B977CE" w:rsidP="00E9131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sz w:val="28"/>
          <w:szCs w:val="28"/>
        </w:rPr>
        <w:t>По итогам 2022-2023 учебного года к</w:t>
      </w:r>
      <w:r w:rsidR="006E18C7" w:rsidRPr="00C46B30">
        <w:rPr>
          <w:rFonts w:ascii="Times New Roman" w:hAnsi="Times New Roman"/>
          <w:sz w:val="28"/>
          <w:szCs w:val="28"/>
        </w:rPr>
        <w:t xml:space="preserve">ачество знаний в </w:t>
      </w:r>
      <w:r w:rsidRPr="00C46B30">
        <w:rPr>
          <w:rFonts w:ascii="Times New Roman" w:hAnsi="Times New Roman"/>
          <w:sz w:val="28"/>
          <w:szCs w:val="28"/>
        </w:rPr>
        <w:t>образовательных организациях района составило</w:t>
      </w:r>
      <w:r w:rsidR="006E18C7" w:rsidRPr="00C46B30">
        <w:rPr>
          <w:rFonts w:ascii="Times New Roman" w:hAnsi="Times New Roman"/>
          <w:sz w:val="28"/>
          <w:szCs w:val="28"/>
        </w:rPr>
        <w:t xml:space="preserve"> </w:t>
      </w:r>
      <w:r w:rsidR="0084002F" w:rsidRPr="00C46B30">
        <w:rPr>
          <w:rFonts w:ascii="Times New Roman" w:hAnsi="Times New Roman"/>
          <w:sz w:val="28"/>
          <w:szCs w:val="28"/>
        </w:rPr>
        <w:t>43,9%. Самый высокий показатель качества</w:t>
      </w:r>
      <w:r w:rsidR="006E18C7" w:rsidRPr="00C46B30">
        <w:rPr>
          <w:rFonts w:ascii="Times New Roman" w:hAnsi="Times New Roman"/>
          <w:sz w:val="28"/>
          <w:szCs w:val="28"/>
        </w:rPr>
        <w:t xml:space="preserve"> знаний у </w:t>
      </w:r>
      <w:r w:rsidR="00F31165" w:rsidRPr="00C46B30">
        <w:rPr>
          <w:rFonts w:ascii="Times New Roman" w:hAnsi="Times New Roman"/>
          <w:sz w:val="28"/>
          <w:szCs w:val="28"/>
        </w:rPr>
        <w:t xml:space="preserve">МБОУ «Богородская СШ» </w:t>
      </w:r>
      <w:r w:rsidR="006E18C7" w:rsidRPr="00C46B30">
        <w:rPr>
          <w:rFonts w:ascii="Times New Roman" w:hAnsi="Times New Roman"/>
          <w:sz w:val="28"/>
          <w:szCs w:val="28"/>
        </w:rPr>
        <w:t xml:space="preserve">— </w:t>
      </w:r>
      <w:r w:rsidR="00F31165" w:rsidRPr="00C46B30">
        <w:rPr>
          <w:rFonts w:ascii="Times New Roman" w:hAnsi="Times New Roman"/>
          <w:sz w:val="28"/>
          <w:szCs w:val="28"/>
        </w:rPr>
        <w:t xml:space="preserve">52 </w:t>
      </w:r>
      <w:r w:rsidR="0006540A" w:rsidRPr="00C46B30">
        <w:rPr>
          <w:rFonts w:ascii="Times New Roman" w:hAnsi="Times New Roman"/>
          <w:sz w:val="28"/>
          <w:szCs w:val="28"/>
        </w:rPr>
        <w:t>%</w:t>
      </w:r>
      <w:r w:rsidR="006E18C7" w:rsidRPr="00C46B30">
        <w:rPr>
          <w:rFonts w:ascii="Times New Roman" w:hAnsi="Times New Roman"/>
          <w:sz w:val="28"/>
          <w:szCs w:val="28"/>
        </w:rPr>
        <w:t xml:space="preserve">, </w:t>
      </w:r>
      <w:r w:rsidR="0006540A" w:rsidRPr="00C46B30">
        <w:rPr>
          <w:rFonts w:ascii="Times New Roman" w:hAnsi="Times New Roman"/>
          <w:sz w:val="28"/>
          <w:szCs w:val="28"/>
        </w:rPr>
        <w:t>МБОУ «</w:t>
      </w:r>
      <w:proofErr w:type="spellStart"/>
      <w:r w:rsidR="0006540A" w:rsidRPr="00C46B30">
        <w:rPr>
          <w:rFonts w:ascii="Times New Roman" w:hAnsi="Times New Roman"/>
          <w:sz w:val="28"/>
          <w:szCs w:val="28"/>
        </w:rPr>
        <w:t>Подвязновская</w:t>
      </w:r>
      <w:proofErr w:type="spellEnd"/>
      <w:r w:rsidR="0006540A" w:rsidRPr="00C46B30">
        <w:rPr>
          <w:rFonts w:ascii="Times New Roman" w:hAnsi="Times New Roman"/>
          <w:sz w:val="28"/>
          <w:szCs w:val="28"/>
        </w:rPr>
        <w:t xml:space="preserve"> СШ» — 50</w:t>
      </w:r>
      <w:r w:rsidR="006E18C7" w:rsidRPr="00C46B30">
        <w:rPr>
          <w:rFonts w:ascii="Times New Roman" w:hAnsi="Times New Roman"/>
          <w:sz w:val="28"/>
          <w:szCs w:val="28"/>
        </w:rPr>
        <w:t>%,</w:t>
      </w:r>
      <w:r w:rsidR="0006540A" w:rsidRPr="00C46B30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06540A" w:rsidRPr="00C46B30">
        <w:rPr>
          <w:rFonts w:ascii="Times New Roman" w:hAnsi="Times New Roman"/>
          <w:sz w:val="28"/>
          <w:szCs w:val="28"/>
        </w:rPr>
        <w:t>Богданихская</w:t>
      </w:r>
      <w:proofErr w:type="spellEnd"/>
      <w:r w:rsidR="0006540A" w:rsidRPr="00C46B30">
        <w:rPr>
          <w:rFonts w:ascii="Times New Roman" w:hAnsi="Times New Roman"/>
          <w:sz w:val="28"/>
          <w:szCs w:val="28"/>
        </w:rPr>
        <w:t xml:space="preserve"> СШ» — 47</w:t>
      </w:r>
      <w:r w:rsidRPr="00C46B30">
        <w:rPr>
          <w:rFonts w:ascii="Times New Roman" w:hAnsi="Times New Roman"/>
          <w:sz w:val="28"/>
          <w:szCs w:val="28"/>
        </w:rPr>
        <w:t>%.  Низкий</w:t>
      </w:r>
      <w:r w:rsidR="006E18C7" w:rsidRPr="00C46B30">
        <w:rPr>
          <w:rFonts w:ascii="Times New Roman" w:hAnsi="Times New Roman"/>
          <w:sz w:val="28"/>
          <w:szCs w:val="28"/>
        </w:rPr>
        <w:t xml:space="preserve"> </w:t>
      </w:r>
      <w:r w:rsidRPr="00C46B30">
        <w:rPr>
          <w:rFonts w:ascii="Times New Roman" w:hAnsi="Times New Roman"/>
          <w:sz w:val="28"/>
          <w:szCs w:val="28"/>
        </w:rPr>
        <w:t>показатель качества</w:t>
      </w:r>
      <w:r w:rsidR="006E18C7" w:rsidRPr="00C46B30">
        <w:rPr>
          <w:rFonts w:ascii="Times New Roman" w:hAnsi="Times New Roman"/>
          <w:sz w:val="28"/>
          <w:szCs w:val="28"/>
        </w:rPr>
        <w:t xml:space="preserve"> знаний</w:t>
      </w:r>
      <w:r w:rsidRPr="00C46B30">
        <w:rPr>
          <w:rFonts w:ascii="Times New Roman" w:hAnsi="Times New Roman"/>
          <w:sz w:val="28"/>
          <w:szCs w:val="28"/>
        </w:rPr>
        <w:t xml:space="preserve"> у МБОУ «</w:t>
      </w:r>
      <w:proofErr w:type="spellStart"/>
      <w:r w:rsidRPr="00C46B30">
        <w:rPr>
          <w:rFonts w:ascii="Times New Roman" w:hAnsi="Times New Roman"/>
          <w:sz w:val="28"/>
          <w:szCs w:val="28"/>
        </w:rPr>
        <w:t>Новоталицкая</w:t>
      </w:r>
      <w:proofErr w:type="spellEnd"/>
      <w:r w:rsidRPr="00C46B30">
        <w:rPr>
          <w:rFonts w:ascii="Times New Roman" w:hAnsi="Times New Roman"/>
          <w:sz w:val="28"/>
          <w:szCs w:val="28"/>
        </w:rPr>
        <w:t xml:space="preserve"> СШ» — 38,6%, МБОУ «</w:t>
      </w:r>
      <w:proofErr w:type="spellStart"/>
      <w:r w:rsidRPr="00C46B30">
        <w:rPr>
          <w:rFonts w:ascii="Times New Roman" w:hAnsi="Times New Roman"/>
          <w:sz w:val="28"/>
          <w:szCs w:val="28"/>
        </w:rPr>
        <w:t>Чернореченская</w:t>
      </w:r>
      <w:proofErr w:type="spellEnd"/>
      <w:r w:rsidRPr="00C46B30">
        <w:rPr>
          <w:rFonts w:ascii="Times New Roman" w:hAnsi="Times New Roman"/>
          <w:sz w:val="28"/>
          <w:szCs w:val="28"/>
        </w:rPr>
        <w:t xml:space="preserve"> СШ» — 35</w:t>
      </w:r>
      <w:r w:rsidR="006E18C7" w:rsidRPr="00C46B30">
        <w:rPr>
          <w:rFonts w:ascii="Times New Roman" w:hAnsi="Times New Roman"/>
          <w:sz w:val="28"/>
          <w:szCs w:val="28"/>
        </w:rPr>
        <w:t xml:space="preserve">%.  </w:t>
      </w:r>
    </w:p>
    <w:p w:rsidR="006E18C7" w:rsidRPr="00C46B30" w:rsidRDefault="006E18C7" w:rsidP="00E9131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bCs/>
          <w:sz w:val="28"/>
          <w:szCs w:val="28"/>
        </w:rPr>
        <w:t>В отношении школ с низкими результатами обучения выстраивается отдельный план работы по повышению качества образования.</w:t>
      </w:r>
      <w:r w:rsidR="00097054" w:rsidRPr="00C46B30">
        <w:rPr>
          <w:rFonts w:ascii="Times New Roman" w:hAnsi="Times New Roman"/>
          <w:bCs/>
          <w:sz w:val="28"/>
          <w:szCs w:val="28"/>
        </w:rPr>
        <w:t xml:space="preserve"> В </w:t>
      </w:r>
      <w:r w:rsidR="00097054" w:rsidRPr="00C46B30">
        <w:rPr>
          <w:rFonts w:ascii="Times New Roman" w:hAnsi="Times New Roman"/>
          <w:bCs/>
          <w:sz w:val="28"/>
          <w:szCs w:val="28"/>
        </w:rPr>
        <w:lastRenderedPageBreak/>
        <w:t xml:space="preserve">муниципалитете имеется опыт организации поддержки школ данной категории: </w:t>
      </w:r>
      <w:r w:rsidR="00AA7588" w:rsidRPr="00C46B30">
        <w:rPr>
          <w:rFonts w:ascii="Times New Roman" w:hAnsi="Times New Roman"/>
          <w:bCs/>
          <w:sz w:val="28"/>
          <w:szCs w:val="28"/>
        </w:rPr>
        <w:t xml:space="preserve">под руководством муниципального координатора и куратора </w:t>
      </w:r>
      <w:r w:rsidR="00097054" w:rsidRPr="00C46B30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="00097054" w:rsidRPr="00C46B30">
        <w:rPr>
          <w:rFonts w:ascii="Times New Roman" w:hAnsi="Times New Roman"/>
          <w:bCs/>
          <w:sz w:val="28"/>
          <w:szCs w:val="28"/>
        </w:rPr>
        <w:t>Михалевская</w:t>
      </w:r>
      <w:proofErr w:type="spellEnd"/>
      <w:r w:rsidR="00097054" w:rsidRPr="00C46B30">
        <w:rPr>
          <w:rFonts w:ascii="Times New Roman" w:hAnsi="Times New Roman"/>
          <w:bCs/>
          <w:sz w:val="28"/>
          <w:szCs w:val="28"/>
        </w:rPr>
        <w:t xml:space="preserve"> СШ»</w:t>
      </w:r>
      <w:r w:rsidR="00BB70ED" w:rsidRPr="00C46B30">
        <w:rPr>
          <w:rFonts w:ascii="Times New Roman" w:hAnsi="Times New Roman"/>
          <w:bCs/>
          <w:sz w:val="28"/>
          <w:szCs w:val="28"/>
        </w:rPr>
        <w:t xml:space="preserve"> (в 2021 году)</w:t>
      </w:r>
      <w:r w:rsidR="00097054" w:rsidRPr="00C46B30">
        <w:rPr>
          <w:rFonts w:ascii="Times New Roman" w:hAnsi="Times New Roman"/>
          <w:bCs/>
          <w:sz w:val="28"/>
          <w:szCs w:val="28"/>
        </w:rPr>
        <w:t xml:space="preserve"> и «</w:t>
      </w:r>
      <w:proofErr w:type="spellStart"/>
      <w:r w:rsidR="00097054" w:rsidRPr="00C46B30">
        <w:rPr>
          <w:rFonts w:ascii="Times New Roman" w:hAnsi="Times New Roman"/>
          <w:bCs/>
          <w:sz w:val="28"/>
          <w:szCs w:val="28"/>
        </w:rPr>
        <w:t>Новоталицкая</w:t>
      </w:r>
      <w:proofErr w:type="spellEnd"/>
      <w:r w:rsidR="00097054" w:rsidRPr="00C46B30">
        <w:rPr>
          <w:rFonts w:ascii="Times New Roman" w:hAnsi="Times New Roman"/>
          <w:bCs/>
          <w:sz w:val="28"/>
          <w:szCs w:val="28"/>
        </w:rPr>
        <w:t xml:space="preserve"> СШ» </w:t>
      </w:r>
      <w:r w:rsidR="00BB70ED" w:rsidRPr="00C46B30">
        <w:rPr>
          <w:rFonts w:ascii="Times New Roman" w:hAnsi="Times New Roman"/>
          <w:bCs/>
          <w:sz w:val="28"/>
          <w:szCs w:val="28"/>
        </w:rPr>
        <w:t xml:space="preserve">(в 2022 году) </w:t>
      </w:r>
      <w:r w:rsidR="00097054" w:rsidRPr="00C46B30">
        <w:rPr>
          <w:rFonts w:ascii="Times New Roman" w:hAnsi="Times New Roman"/>
          <w:bCs/>
          <w:sz w:val="28"/>
          <w:szCs w:val="28"/>
        </w:rPr>
        <w:t xml:space="preserve">успешно завершили участие в </w:t>
      </w:r>
      <w:r w:rsidR="00242DC1" w:rsidRPr="00C46B30">
        <w:rPr>
          <w:rFonts w:ascii="Times New Roman" w:hAnsi="Times New Roman"/>
          <w:bCs/>
          <w:sz w:val="28"/>
          <w:szCs w:val="28"/>
        </w:rPr>
        <w:t xml:space="preserve">федеральном </w:t>
      </w:r>
      <w:r w:rsidR="00097054" w:rsidRPr="00C46B30">
        <w:rPr>
          <w:rFonts w:ascii="Times New Roman" w:hAnsi="Times New Roman"/>
          <w:bCs/>
          <w:sz w:val="28"/>
          <w:szCs w:val="28"/>
        </w:rPr>
        <w:t xml:space="preserve">проекте </w:t>
      </w:r>
      <w:r w:rsidR="00242DC1" w:rsidRPr="00C46B30">
        <w:rPr>
          <w:rFonts w:ascii="Times New Roman" w:hAnsi="Times New Roman"/>
          <w:bCs/>
          <w:sz w:val="28"/>
          <w:szCs w:val="28"/>
        </w:rPr>
        <w:t>«</w:t>
      </w:r>
      <w:r w:rsidR="00242DC1" w:rsidRPr="00C46B30">
        <w:rPr>
          <w:rFonts w:ascii="Times New Roman" w:hAnsi="Times New Roman"/>
          <w:sz w:val="28"/>
          <w:szCs w:val="28"/>
        </w:rPr>
        <w:t xml:space="preserve">Организация методической поддержки </w:t>
      </w:r>
      <w:r w:rsidR="00242DC1" w:rsidRPr="00C46B30">
        <w:rPr>
          <w:rFonts w:ascii="Times New Roman" w:hAnsi="Times New Roman" w:cs="Times New Roman"/>
          <w:sz w:val="28"/>
          <w:szCs w:val="28"/>
        </w:rPr>
        <w:t>образовательных организаций, имеющих низкие образовательные результаты обучающихся</w:t>
      </w:r>
      <w:r w:rsidR="00242DC1" w:rsidRPr="00C46B30">
        <w:rPr>
          <w:rFonts w:ascii="Times New Roman" w:hAnsi="Times New Roman"/>
          <w:sz w:val="28"/>
          <w:szCs w:val="28"/>
        </w:rPr>
        <w:t>». МБОУ «</w:t>
      </w:r>
      <w:proofErr w:type="spellStart"/>
      <w:r w:rsidR="00242DC1" w:rsidRPr="00C46B30">
        <w:rPr>
          <w:rFonts w:ascii="Times New Roman" w:hAnsi="Times New Roman"/>
          <w:sz w:val="28"/>
          <w:szCs w:val="28"/>
        </w:rPr>
        <w:t>Буньковская</w:t>
      </w:r>
      <w:proofErr w:type="spellEnd"/>
      <w:r w:rsidR="00242DC1" w:rsidRPr="00C46B30">
        <w:rPr>
          <w:rFonts w:ascii="Times New Roman" w:hAnsi="Times New Roman"/>
          <w:sz w:val="28"/>
          <w:szCs w:val="28"/>
        </w:rPr>
        <w:t xml:space="preserve"> СШ»</w:t>
      </w:r>
      <w:r w:rsidR="00BB70ED" w:rsidRPr="00C46B30">
        <w:rPr>
          <w:rFonts w:ascii="Times New Roman" w:hAnsi="Times New Roman"/>
          <w:sz w:val="28"/>
          <w:szCs w:val="28"/>
        </w:rPr>
        <w:t xml:space="preserve"> (в 2021 году)</w:t>
      </w:r>
      <w:r w:rsidR="00242DC1" w:rsidRPr="00C46B30">
        <w:rPr>
          <w:rFonts w:ascii="Times New Roman" w:hAnsi="Times New Roman"/>
          <w:sz w:val="28"/>
          <w:szCs w:val="28"/>
        </w:rPr>
        <w:t>, МБОУ «</w:t>
      </w:r>
      <w:proofErr w:type="spellStart"/>
      <w:r w:rsidR="00242DC1" w:rsidRPr="00C46B30">
        <w:rPr>
          <w:rFonts w:ascii="Times New Roman" w:hAnsi="Times New Roman"/>
          <w:sz w:val="28"/>
          <w:szCs w:val="28"/>
        </w:rPr>
        <w:t>Чернореченская</w:t>
      </w:r>
      <w:proofErr w:type="spellEnd"/>
      <w:r w:rsidR="00242DC1" w:rsidRPr="00C46B30">
        <w:rPr>
          <w:rFonts w:ascii="Times New Roman" w:hAnsi="Times New Roman"/>
          <w:sz w:val="28"/>
          <w:szCs w:val="28"/>
        </w:rPr>
        <w:t xml:space="preserve"> СШ»</w:t>
      </w:r>
      <w:r w:rsidR="00BB70ED" w:rsidRPr="00C46B30">
        <w:rPr>
          <w:rFonts w:ascii="Times New Roman" w:hAnsi="Times New Roman"/>
          <w:sz w:val="28"/>
          <w:szCs w:val="28"/>
        </w:rPr>
        <w:t xml:space="preserve"> (в 2022 году)</w:t>
      </w:r>
      <w:r w:rsidR="00AA7588" w:rsidRPr="00C46B30">
        <w:rPr>
          <w:rFonts w:ascii="Times New Roman" w:hAnsi="Times New Roman"/>
          <w:sz w:val="28"/>
          <w:szCs w:val="28"/>
        </w:rPr>
        <w:t xml:space="preserve"> приняли участие </w:t>
      </w:r>
      <w:r w:rsidR="00242DC1" w:rsidRPr="00C46B30">
        <w:rPr>
          <w:rFonts w:ascii="Times New Roman" w:hAnsi="Times New Roman"/>
          <w:sz w:val="28"/>
          <w:szCs w:val="28"/>
        </w:rPr>
        <w:t xml:space="preserve">в региональном проекте «Вектор успеха». </w:t>
      </w:r>
      <w:r w:rsidR="00D23708" w:rsidRPr="00C46B30">
        <w:rPr>
          <w:rFonts w:ascii="Times New Roman" w:hAnsi="Times New Roman"/>
          <w:sz w:val="28"/>
          <w:szCs w:val="28"/>
        </w:rPr>
        <w:t>В ходе работы образовательными организациями</w:t>
      </w:r>
      <w:r w:rsidR="00AA7588" w:rsidRPr="00C46B30">
        <w:rPr>
          <w:rFonts w:ascii="Times New Roman" w:hAnsi="Times New Roman"/>
          <w:sz w:val="28"/>
          <w:szCs w:val="28"/>
        </w:rPr>
        <w:t xml:space="preserve"> </w:t>
      </w:r>
      <w:r w:rsidR="00D23708" w:rsidRPr="00C46B30">
        <w:rPr>
          <w:rFonts w:ascii="Times New Roman" w:hAnsi="Times New Roman"/>
          <w:sz w:val="28"/>
          <w:szCs w:val="28"/>
        </w:rPr>
        <w:t xml:space="preserve">были выявлены риски учебной </w:t>
      </w:r>
      <w:proofErr w:type="spellStart"/>
      <w:r w:rsidR="00D23708" w:rsidRPr="00C46B30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D23708" w:rsidRPr="00C46B30">
        <w:rPr>
          <w:rFonts w:ascii="Times New Roman" w:hAnsi="Times New Roman"/>
          <w:sz w:val="28"/>
          <w:szCs w:val="28"/>
        </w:rPr>
        <w:t xml:space="preserve"> школьников</w:t>
      </w:r>
      <w:r w:rsidR="00BB70ED" w:rsidRPr="00C46B30">
        <w:rPr>
          <w:rFonts w:ascii="Times New Roman" w:hAnsi="Times New Roman"/>
          <w:sz w:val="28"/>
          <w:szCs w:val="28"/>
        </w:rPr>
        <w:t xml:space="preserve"> и</w:t>
      </w:r>
      <w:r w:rsidR="00D23708" w:rsidRPr="00C46B30">
        <w:rPr>
          <w:rFonts w:ascii="Times New Roman" w:hAnsi="Times New Roman"/>
          <w:sz w:val="28"/>
          <w:szCs w:val="28"/>
        </w:rPr>
        <w:t xml:space="preserve"> </w:t>
      </w:r>
      <w:r w:rsidR="00BB70ED" w:rsidRPr="00C46B30">
        <w:rPr>
          <w:rFonts w:ascii="Times New Roman" w:hAnsi="Times New Roman"/>
          <w:sz w:val="28"/>
          <w:szCs w:val="28"/>
        </w:rPr>
        <w:t>профессиональные дефициты педагогов, составлены программы развития, обеспечено повышение квалификации административных команд и учителей.</w:t>
      </w:r>
    </w:p>
    <w:p w:rsidR="00B5200A" w:rsidRPr="00C46B30" w:rsidRDefault="004555AA" w:rsidP="00E9131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B30">
        <w:rPr>
          <w:rFonts w:ascii="Times New Roman" w:hAnsi="Times New Roman"/>
          <w:sz w:val="28"/>
          <w:szCs w:val="28"/>
        </w:rPr>
        <w:t>В связи со снижением уровня</w:t>
      </w:r>
      <w:r w:rsidR="00B3138B" w:rsidRPr="00C46B30">
        <w:rPr>
          <w:rFonts w:ascii="Times New Roman" w:hAnsi="Times New Roman"/>
          <w:sz w:val="28"/>
          <w:szCs w:val="28"/>
        </w:rPr>
        <w:t xml:space="preserve"> качества знаний </w:t>
      </w:r>
      <w:r w:rsidR="00C334E4" w:rsidRPr="00C46B30">
        <w:rPr>
          <w:rFonts w:ascii="Times New Roman" w:hAnsi="Times New Roman"/>
          <w:sz w:val="28"/>
          <w:szCs w:val="28"/>
        </w:rPr>
        <w:t xml:space="preserve">у </w:t>
      </w:r>
      <w:r w:rsidR="00B3138B" w:rsidRPr="00C46B30">
        <w:rPr>
          <w:rFonts w:ascii="Times New Roman" w:hAnsi="Times New Roman"/>
          <w:sz w:val="28"/>
          <w:szCs w:val="28"/>
        </w:rPr>
        <w:t>МБОУ «</w:t>
      </w:r>
      <w:proofErr w:type="spellStart"/>
      <w:r w:rsidR="00B3138B" w:rsidRPr="00C46B30">
        <w:rPr>
          <w:rFonts w:ascii="Times New Roman" w:hAnsi="Times New Roman"/>
          <w:sz w:val="28"/>
          <w:szCs w:val="28"/>
        </w:rPr>
        <w:t>Новоталицкая</w:t>
      </w:r>
      <w:proofErr w:type="spellEnd"/>
      <w:r w:rsidR="00B3138B" w:rsidRPr="00C46B30">
        <w:rPr>
          <w:rFonts w:ascii="Times New Roman" w:hAnsi="Times New Roman"/>
          <w:sz w:val="28"/>
          <w:szCs w:val="28"/>
        </w:rPr>
        <w:t xml:space="preserve"> СШ» и МБОУ «</w:t>
      </w:r>
      <w:proofErr w:type="spellStart"/>
      <w:r w:rsidR="00B3138B" w:rsidRPr="00C46B30">
        <w:rPr>
          <w:rFonts w:ascii="Times New Roman" w:hAnsi="Times New Roman"/>
          <w:sz w:val="28"/>
          <w:szCs w:val="28"/>
        </w:rPr>
        <w:t>Чернореченская</w:t>
      </w:r>
      <w:proofErr w:type="spellEnd"/>
      <w:r w:rsidR="00B3138B" w:rsidRPr="00C46B30">
        <w:rPr>
          <w:rFonts w:ascii="Times New Roman" w:hAnsi="Times New Roman"/>
          <w:sz w:val="28"/>
          <w:szCs w:val="28"/>
        </w:rPr>
        <w:t xml:space="preserve"> СШ» по итогам 2022-2023 учебного года по сравнению с 2021-2022 учебным годом в январе 2024 года планируется проведение промежуточного мониторинга образовательных резу</w:t>
      </w:r>
      <w:r w:rsidR="00840460" w:rsidRPr="00C46B30">
        <w:rPr>
          <w:rFonts w:ascii="Times New Roman" w:hAnsi="Times New Roman"/>
          <w:sz w:val="28"/>
          <w:szCs w:val="28"/>
        </w:rPr>
        <w:t xml:space="preserve">льтатов обучающихся данных школ, </w:t>
      </w:r>
      <w:r w:rsidRPr="00C46B30">
        <w:rPr>
          <w:rFonts w:ascii="Times New Roman" w:hAnsi="Times New Roman"/>
          <w:sz w:val="28"/>
          <w:szCs w:val="28"/>
        </w:rPr>
        <w:t xml:space="preserve">муниципальному методическому центру </w:t>
      </w:r>
      <w:r w:rsidR="00DA4684" w:rsidRPr="00C46B30">
        <w:rPr>
          <w:rFonts w:ascii="Times New Roman" w:hAnsi="Times New Roman"/>
          <w:sz w:val="28"/>
          <w:szCs w:val="28"/>
        </w:rPr>
        <w:t xml:space="preserve">и руководителям данных образовательных организаций </w:t>
      </w:r>
      <w:r w:rsidRPr="00C46B30">
        <w:rPr>
          <w:rFonts w:ascii="Times New Roman" w:hAnsi="Times New Roman"/>
          <w:sz w:val="28"/>
          <w:szCs w:val="28"/>
        </w:rPr>
        <w:t xml:space="preserve">поручено </w:t>
      </w:r>
      <w:r w:rsidR="00491CAA" w:rsidRPr="00C46B30">
        <w:rPr>
          <w:rFonts w:ascii="Times New Roman" w:hAnsi="Times New Roman"/>
          <w:sz w:val="28"/>
          <w:szCs w:val="28"/>
        </w:rPr>
        <w:t xml:space="preserve">до конца 2023 года </w:t>
      </w:r>
      <w:r w:rsidR="00D37D0A" w:rsidRPr="00C46B30">
        <w:rPr>
          <w:rFonts w:ascii="Times New Roman" w:hAnsi="Times New Roman"/>
          <w:sz w:val="28"/>
          <w:szCs w:val="28"/>
        </w:rPr>
        <w:t xml:space="preserve">разработать программы профилактики учебной </w:t>
      </w:r>
      <w:proofErr w:type="spellStart"/>
      <w:r w:rsidR="00D37D0A" w:rsidRPr="00C46B30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5F40C3" w:rsidRPr="00C46B30">
        <w:rPr>
          <w:rFonts w:ascii="Times New Roman" w:hAnsi="Times New Roman"/>
          <w:sz w:val="28"/>
          <w:szCs w:val="28"/>
        </w:rPr>
        <w:t xml:space="preserve"> обучающихся</w:t>
      </w:r>
      <w:r w:rsidR="00D37D0A" w:rsidRPr="00C46B30">
        <w:rPr>
          <w:rFonts w:ascii="Times New Roman" w:hAnsi="Times New Roman"/>
          <w:sz w:val="28"/>
          <w:szCs w:val="28"/>
        </w:rPr>
        <w:t>.</w:t>
      </w:r>
    </w:p>
    <w:p w:rsidR="0081340C" w:rsidRPr="00061F85" w:rsidRDefault="00481797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С 2021 года в рамках федерального и регионального проектов «Современная школа» национального проекта «Образование» в </w:t>
      </w:r>
      <w:r w:rsidR="00C046A3" w:rsidRPr="00061F85">
        <w:rPr>
          <w:rFonts w:ascii="Times New Roman" w:hAnsi="Times New Roman" w:cs="Times New Roman"/>
          <w:sz w:val="28"/>
          <w:szCs w:val="28"/>
        </w:rPr>
        <w:t xml:space="preserve">8 образовательных организаций Ивановского муниципального района функционируют центры </w:t>
      </w:r>
      <w:r w:rsidR="00225E66" w:rsidRPr="00061F85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направленностей </w:t>
      </w:r>
      <w:r w:rsidR="00C046A3" w:rsidRPr="00061F85">
        <w:rPr>
          <w:rFonts w:ascii="Times New Roman" w:hAnsi="Times New Roman" w:cs="Times New Roman"/>
          <w:sz w:val="28"/>
          <w:szCs w:val="28"/>
        </w:rPr>
        <w:t>«Точка роста»</w:t>
      </w:r>
      <w:r w:rsidR="00225E66" w:rsidRPr="0006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40C" w:rsidRPr="00061F85" w:rsidRDefault="0081340C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центров «Точка роста» является совершенствование условий для повышения качества образования, расширение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предметам. </w:t>
      </w:r>
    </w:p>
    <w:p w:rsidR="0081340C" w:rsidRPr="00061F85" w:rsidRDefault="0081340C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Обучающиеся под руководством педагогов используют современное оборудование: цифровые лаборатории, ноутбуки, многофункциональные устройства, общеобразовательные конструкторы, цифровой микроскоп, набор ОГЭ по химии. Оборудование центра поставлено в соответствии с целями реализации требований ФГОС; </w:t>
      </w:r>
      <w:r w:rsidR="0034343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61F85">
        <w:rPr>
          <w:rFonts w:ascii="Times New Roman" w:hAnsi="Times New Roman" w:cs="Times New Roman"/>
          <w:sz w:val="28"/>
          <w:szCs w:val="28"/>
        </w:rPr>
        <w:t>имеют возможность проводить учебные эксперименты с современными методами исследования. Благодаря работе центров школьники результативно участвуют в конкурсах, фестивалях, олимпиадах и мероприятиях, марафонах.</w:t>
      </w:r>
    </w:p>
    <w:p w:rsidR="0081340C" w:rsidRPr="00061F85" w:rsidRDefault="0081340C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lastRenderedPageBreak/>
        <w:t>По результатам регионального этапа Всероссийской олимпиады школьников в 2022-2023 учебном году 5 учащихся школ района стали победителями и призерами регионального этапа</w:t>
      </w:r>
      <w:r w:rsidR="002B477E" w:rsidRPr="00061F85">
        <w:rPr>
          <w:rFonts w:ascii="Times New Roman" w:hAnsi="Times New Roman" w:cs="Times New Roman"/>
          <w:sz w:val="28"/>
          <w:szCs w:val="28"/>
        </w:rPr>
        <w:t>.</w:t>
      </w:r>
    </w:p>
    <w:p w:rsidR="00225E66" w:rsidRPr="00061F85" w:rsidRDefault="00225E66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В рамках проекта «Образование» были осуществлены мероприятия по внедрению целевой модели цифровой образовательной среды во всех общеобразовательных организациях района для обеспечения доступа обучающихся к цифровой образовательной инфраструктуре и контенту</w:t>
      </w:r>
      <w:r w:rsidR="008C545B" w:rsidRPr="00061F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D10" w:rsidRPr="00061F85" w:rsidRDefault="003F2C01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Важным элементом доступности образования остается обеспеченность учреждений школьными автобусами. В районе по 44 автобусным маршрутам осуществляется подвоз 1116 учащихся в 9 школ района. Общая протяженность школьных маршрутов составляет более 900 километров, работает </w:t>
      </w:r>
      <w:r w:rsidR="005F796D" w:rsidRPr="00061F85">
        <w:rPr>
          <w:rFonts w:ascii="Times New Roman" w:hAnsi="Times New Roman" w:cs="Times New Roman"/>
          <w:sz w:val="28"/>
          <w:szCs w:val="28"/>
        </w:rPr>
        <w:t>25</w:t>
      </w:r>
      <w:r w:rsidRPr="00061F85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E860F2" w:rsidRPr="00061F85">
        <w:rPr>
          <w:rFonts w:ascii="Times New Roman" w:hAnsi="Times New Roman" w:cs="Times New Roman"/>
          <w:sz w:val="28"/>
          <w:szCs w:val="28"/>
        </w:rPr>
        <w:t>.</w:t>
      </w:r>
      <w:r w:rsidR="0077089A">
        <w:rPr>
          <w:rFonts w:ascii="Times New Roman" w:hAnsi="Times New Roman" w:cs="Times New Roman"/>
          <w:sz w:val="28"/>
          <w:szCs w:val="28"/>
        </w:rPr>
        <w:t xml:space="preserve"> Ежегодно в районе, благодаря индивидуальному жилищному строительству, увеличивается количество учащихся и</w:t>
      </w:r>
      <w:r w:rsidR="00881584">
        <w:rPr>
          <w:rFonts w:ascii="Times New Roman" w:hAnsi="Times New Roman" w:cs="Times New Roman"/>
          <w:sz w:val="28"/>
          <w:szCs w:val="28"/>
        </w:rPr>
        <w:t xml:space="preserve"> </w:t>
      </w:r>
      <w:r w:rsidR="006442D5">
        <w:rPr>
          <w:rFonts w:ascii="Times New Roman" w:hAnsi="Times New Roman" w:cs="Times New Roman"/>
          <w:sz w:val="28"/>
          <w:szCs w:val="28"/>
        </w:rPr>
        <w:t>растет</w:t>
      </w:r>
      <w:r w:rsidR="0077089A">
        <w:rPr>
          <w:rFonts w:ascii="Times New Roman" w:hAnsi="Times New Roman" w:cs="Times New Roman"/>
          <w:sz w:val="28"/>
          <w:szCs w:val="28"/>
        </w:rPr>
        <w:t xml:space="preserve"> число школьных маршрутов.</w:t>
      </w:r>
    </w:p>
    <w:p w:rsidR="002C0E22" w:rsidRDefault="002C0E22" w:rsidP="00E91313">
      <w:pPr>
        <w:widowControl w:val="0"/>
        <w:shd w:val="clear" w:color="auto" w:fill="FFFFFF"/>
        <w:tabs>
          <w:tab w:val="left" w:pos="2122"/>
        </w:tabs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948" w:rsidRDefault="007F4948" w:rsidP="00E91313">
      <w:pPr>
        <w:widowControl w:val="0"/>
        <w:shd w:val="clear" w:color="auto" w:fill="FFFFFF"/>
        <w:tabs>
          <w:tab w:val="left" w:pos="2122"/>
        </w:tabs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p w:rsidR="004F2F0F" w:rsidRPr="00061F85" w:rsidRDefault="004F2F0F" w:rsidP="00E91313">
      <w:pPr>
        <w:widowControl w:val="0"/>
        <w:shd w:val="clear" w:color="auto" w:fill="FFFFFF"/>
        <w:tabs>
          <w:tab w:val="left" w:pos="2122"/>
        </w:tabs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5460" w:rsidRPr="00061F85" w:rsidRDefault="000F17F0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5460" w:rsidRPr="00061F85">
        <w:rPr>
          <w:rFonts w:ascii="Times New Roman" w:hAnsi="Times New Roman" w:cs="Times New Roman"/>
          <w:sz w:val="28"/>
          <w:szCs w:val="28"/>
        </w:rPr>
        <w:t xml:space="preserve">В Ивановском муниципальном районе система дополнительного образования включает объединения, функционирующие на базе общеобразовательных организаций, детских садов и МБУ ДО «Центр дополнительного образования». «Центр дополнительного образования» осуществляет свою деятельность в рамках программ научно-технической, физкультурно-спортивной, художественно-эстетической, эколого-биологической, военно-патриотической и социально-гуманитарной направленности. </w:t>
      </w:r>
      <w:r w:rsidR="00EF200E">
        <w:rPr>
          <w:rFonts w:ascii="Times New Roman" w:hAnsi="Times New Roman" w:cs="Times New Roman"/>
          <w:sz w:val="28"/>
          <w:szCs w:val="28"/>
        </w:rPr>
        <w:t>В «Центре дополнительного образования»</w:t>
      </w:r>
      <w:r w:rsidR="00F93EF5">
        <w:rPr>
          <w:rFonts w:ascii="Times New Roman" w:hAnsi="Times New Roman" w:cs="Times New Roman"/>
          <w:sz w:val="28"/>
          <w:szCs w:val="28"/>
        </w:rPr>
        <w:t xml:space="preserve"> занимаются 2063 ребенка</w:t>
      </w:r>
      <w:r w:rsidR="00EF200E">
        <w:rPr>
          <w:rFonts w:ascii="Times New Roman" w:hAnsi="Times New Roman" w:cs="Times New Roman"/>
          <w:sz w:val="28"/>
          <w:szCs w:val="28"/>
        </w:rPr>
        <w:t>.</w:t>
      </w:r>
    </w:p>
    <w:p w:rsidR="00F05460" w:rsidRPr="00061F85" w:rsidRDefault="00F05460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В районе работают 33 объединения патриотической направленности, в том числе 9 </w:t>
      </w:r>
      <w:proofErr w:type="spellStart"/>
      <w:r w:rsidRPr="00061F8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061F85">
        <w:rPr>
          <w:rFonts w:ascii="Times New Roman" w:hAnsi="Times New Roman" w:cs="Times New Roman"/>
          <w:sz w:val="28"/>
          <w:szCs w:val="28"/>
        </w:rPr>
        <w:t xml:space="preserve"> – патриотических клубов.</w:t>
      </w:r>
    </w:p>
    <w:p w:rsidR="009A619C" w:rsidRPr="00061F85" w:rsidRDefault="002C0E22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была проведена работа по внедрению системы персонифицированного финансирования дополнительного образования. </w:t>
      </w:r>
      <w:r w:rsidR="0088078D">
        <w:rPr>
          <w:rFonts w:ascii="Times New Roman" w:hAnsi="Times New Roman" w:cs="Times New Roman"/>
          <w:sz w:val="28"/>
          <w:szCs w:val="28"/>
        </w:rPr>
        <w:t xml:space="preserve"> </w:t>
      </w:r>
      <w:r w:rsidR="00F05460" w:rsidRPr="00061F85">
        <w:rPr>
          <w:rFonts w:ascii="Times New Roman" w:hAnsi="Times New Roman" w:cs="Times New Roman"/>
          <w:sz w:val="28"/>
          <w:szCs w:val="28"/>
        </w:rPr>
        <w:t>Охват детей в возрасте от 5 до 18 лет в Ивановском муниципальном районе сос</w:t>
      </w:r>
      <w:r w:rsidR="00120AFD">
        <w:rPr>
          <w:rFonts w:ascii="Times New Roman" w:hAnsi="Times New Roman" w:cs="Times New Roman"/>
          <w:sz w:val="28"/>
          <w:szCs w:val="28"/>
        </w:rPr>
        <w:t>тавил</w:t>
      </w:r>
      <w:r w:rsidR="00F05460" w:rsidRPr="00061F85">
        <w:rPr>
          <w:rFonts w:ascii="Times New Roman" w:hAnsi="Times New Roman" w:cs="Times New Roman"/>
          <w:sz w:val="28"/>
          <w:szCs w:val="28"/>
        </w:rPr>
        <w:t xml:space="preserve"> </w:t>
      </w:r>
      <w:r w:rsidR="00F05460" w:rsidRPr="00120AFD">
        <w:rPr>
          <w:rFonts w:ascii="Times New Roman" w:hAnsi="Times New Roman" w:cs="Times New Roman"/>
          <w:sz w:val="28"/>
          <w:szCs w:val="28"/>
        </w:rPr>
        <w:t>90,2%</w:t>
      </w:r>
      <w:r w:rsidR="0088078D">
        <w:rPr>
          <w:rFonts w:ascii="Times New Roman" w:hAnsi="Times New Roman" w:cs="Times New Roman"/>
          <w:sz w:val="28"/>
          <w:szCs w:val="28"/>
        </w:rPr>
        <w:t xml:space="preserve"> (по плану 70%). </w:t>
      </w:r>
      <w:r w:rsidR="00F05460" w:rsidRPr="00061F85">
        <w:rPr>
          <w:rFonts w:ascii="Times New Roman" w:hAnsi="Times New Roman" w:cs="Times New Roman"/>
          <w:sz w:val="28"/>
          <w:szCs w:val="28"/>
        </w:rPr>
        <w:t xml:space="preserve">Доля детей в возрасте от 5 до 18 лет от общего количества детей, проживающих в муниципалитете, охваченных системой персонифицированного финансирования дополнительного образования детей, составила в 2022 году 28,7% (по плану 25%).     </w:t>
      </w:r>
    </w:p>
    <w:p w:rsidR="00F05460" w:rsidRPr="00061F85" w:rsidRDefault="009A619C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В настоящее время ведется работа по внедрению системы социального заказа в сф</w:t>
      </w:r>
      <w:r w:rsidR="00703E29">
        <w:rPr>
          <w:rFonts w:ascii="Times New Roman" w:hAnsi="Times New Roman" w:cs="Times New Roman"/>
          <w:sz w:val="28"/>
          <w:szCs w:val="28"/>
        </w:rPr>
        <w:t>ере дополнительного образования, охват детей дополнительным образованием составляет 71%</w:t>
      </w:r>
      <w:r w:rsidR="002E5C4A">
        <w:rPr>
          <w:rFonts w:ascii="Times New Roman" w:hAnsi="Times New Roman" w:cs="Times New Roman"/>
          <w:sz w:val="28"/>
          <w:szCs w:val="28"/>
        </w:rPr>
        <w:t xml:space="preserve"> (по </w:t>
      </w:r>
      <w:r w:rsidR="0037518D">
        <w:rPr>
          <w:rFonts w:ascii="Times New Roman" w:hAnsi="Times New Roman" w:cs="Times New Roman"/>
          <w:sz w:val="28"/>
          <w:szCs w:val="28"/>
        </w:rPr>
        <w:t>дополнительным</w:t>
      </w:r>
      <w:r w:rsidR="002E5C4A">
        <w:rPr>
          <w:rFonts w:ascii="Times New Roman" w:hAnsi="Times New Roman" w:cs="Times New Roman"/>
          <w:sz w:val="28"/>
          <w:szCs w:val="28"/>
        </w:rPr>
        <w:t xml:space="preserve"> общеобразовательным </w:t>
      </w:r>
      <w:r w:rsidR="00C91A00">
        <w:rPr>
          <w:rFonts w:ascii="Times New Roman" w:hAnsi="Times New Roman" w:cs="Times New Roman"/>
          <w:sz w:val="28"/>
          <w:szCs w:val="28"/>
        </w:rPr>
        <w:t>программам занимаются 4343 ребенка</w:t>
      </w:r>
      <w:r w:rsidR="002E5C4A">
        <w:rPr>
          <w:rFonts w:ascii="Times New Roman" w:hAnsi="Times New Roman" w:cs="Times New Roman"/>
          <w:sz w:val="28"/>
          <w:szCs w:val="28"/>
        </w:rPr>
        <w:t>)</w:t>
      </w:r>
      <w:r w:rsidR="00703E29">
        <w:rPr>
          <w:rFonts w:ascii="Times New Roman" w:hAnsi="Times New Roman" w:cs="Times New Roman"/>
          <w:sz w:val="28"/>
          <w:szCs w:val="28"/>
        </w:rPr>
        <w:t>.</w:t>
      </w:r>
    </w:p>
    <w:p w:rsidR="00196D7D" w:rsidRDefault="00F05460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В Ивановском районе поддерживаются инновационные направления работы с детьми и молодежью. В ЦДО и на базе центров «Точка Роста» </w:t>
      </w:r>
      <w:r w:rsidRPr="00061F85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функционируют </w:t>
      </w:r>
      <w:r w:rsidR="00BE7758" w:rsidRPr="008F4FC5">
        <w:rPr>
          <w:rFonts w:ascii="Times New Roman" w:hAnsi="Times New Roman" w:cs="Times New Roman"/>
          <w:sz w:val="28"/>
          <w:szCs w:val="28"/>
        </w:rPr>
        <w:t>10</w:t>
      </w:r>
      <w:r w:rsidRPr="00061F85">
        <w:rPr>
          <w:rFonts w:ascii="Times New Roman" w:hAnsi="Times New Roman" w:cs="Times New Roman"/>
          <w:sz w:val="28"/>
          <w:szCs w:val="28"/>
        </w:rPr>
        <w:t xml:space="preserve"> объединений «Робототехника» и «Программирование»</w:t>
      </w:r>
      <w:r w:rsidR="00BE7758" w:rsidRPr="00061F85">
        <w:rPr>
          <w:rFonts w:ascii="Times New Roman" w:hAnsi="Times New Roman" w:cs="Times New Roman"/>
          <w:sz w:val="28"/>
          <w:szCs w:val="28"/>
        </w:rPr>
        <w:t xml:space="preserve">, </w:t>
      </w:r>
      <w:r w:rsidR="00BE7758" w:rsidRPr="008F4FC5">
        <w:rPr>
          <w:rFonts w:ascii="Times New Roman" w:hAnsi="Times New Roman" w:cs="Times New Roman"/>
          <w:sz w:val="28"/>
          <w:szCs w:val="28"/>
        </w:rPr>
        <w:t>12</w:t>
      </w:r>
      <w:r w:rsidR="00BE7758" w:rsidRPr="00061F85">
        <w:rPr>
          <w:rFonts w:ascii="Times New Roman" w:hAnsi="Times New Roman" w:cs="Times New Roman"/>
          <w:sz w:val="28"/>
          <w:szCs w:val="28"/>
        </w:rPr>
        <w:t xml:space="preserve"> объединений технического творчества</w:t>
      </w:r>
      <w:r w:rsidRPr="00061F85">
        <w:rPr>
          <w:rFonts w:ascii="Times New Roman" w:hAnsi="Times New Roman" w:cs="Times New Roman"/>
          <w:sz w:val="28"/>
          <w:szCs w:val="28"/>
        </w:rPr>
        <w:t>.</w:t>
      </w:r>
    </w:p>
    <w:p w:rsidR="00F46A5D" w:rsidRDefault="00F46A5D" w:rsidP="00E91313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0647F3" w:rsidRPr="00061F85" w:rsidRDefault="00C877E1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Материально-техническая база учреждений</w:t>
      </w:r>
    </w:p>
    <w:p w:rsidR="00C877E1" w:rsidRPr="00061F85" w:rsidRDefault="00C877E1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FD7" w:rsidRPr="00061F85" w:rsidRDefault="004722E0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муниципальной системы образования является</w:t>
      </w:r>
      <w:r w:rsidR="007E6157" w:rsidRPr="00061F85">
        <w:rPr>
          <w:rFonts w:ascii="Times New Roman" w:hAnsi="Times New Roman" w:cs="Times New Roman"/>
          <w:sz w:val="28"/>
          <w:szCs w:val="28"/>
        </w:rPr>
        <w:t xml:space="preserve"> модернизация образовательных организаций: реализуются мероприятия по совершенствованию инфраструктуры учреждений, обеспечению пожарной и антитеррористической безопасности и защищенности образовательных организаций района в соответствии с нормативными требованиями действующего законодательства</w:t>
      </w:r>
      <w:r w:rsidR="007E6FD7" w:rsidRPr="00061F85">
        <w:rPr>
          <w:rFonts w:ascii="Times New Roman" w:hAnsi="Times New Roman" w:cs="Times New Roman"/>
          <w:sz w:val="28"/>
          <w:szCs w:val="28"/>
        </w:rPr>
        <w:t>.</w:t>
      </w:r>
    </w:p>
    <w:p w:rsidR="007E6FD7" w:rsidRPr="00061F85" w:rsidRDefault="007E6FD7" w:rsidP="00E91313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961E28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образовательные учреждения района продолжили 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федеральных проектах 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«Цифровая образовательная среда» в рамках которого МБОУ </w:t>
      </w:r>
      <w:proofErr w:type="spellStart"/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Буньковская</w:t>
      </w:r>
      <w:proofErr w:type="spellEnd"/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СШ и МБОУ </w:t>
      </w:r>
      <w:r w:rsidR="00961E28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Куликовская СШ получили оборудование на сумму 3 763,4 тыс. руб. (н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оутбуки для мобильного класса, интерактивные комплексы и МФУ)</w:t>
      </w:r>
      <w:r w:rsidR="00961E28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6FD7" w:rsidRPr="00061F85" w:rsidRDefault="00961E28" w:rsidP="00E91313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проекта </w:t>
      </w:r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«Современная школа» 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 получено оборудование</w:t>
      </w:r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создания и обеспечения функционирования центров образования естественно-научной и технологической направленности в общеобразовательных организациях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расположенных в сельской местности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«</w:t>
      </w:r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Точки роста</w:t>
      </w:r>
      <w:r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МБОУ </w:t>
      </w:r>
      <w:proofErr w:type="spellStart"/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СШ, в МБОУ </w:t>
      </w:r>
      <w:proofErr w:type="spellStart"/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Подвязновская</w:t>
      </w:r>
      <w:proofErr w:type="spellEnd"/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СШ, в МБОУ </w:t>
      </w:r>
      <w:proofErr w:type="spellStart"/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Богородкая</w:t>
      </w:r>
      <w:proofErr w:type="spellEnd"/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4BA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СШ на</w:t>
      </w:r>
      <w:r w:rsidR="007E6FD7" w:rsidRPr="00061F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сумму   5 780,8 тыс. руб. были приобретены ноутбуки, цифровые лаборатории, МФУ, программное обеспечении др. На средства районного бюджета был произведен ремонт помещений. </w:t>
      </w:r>
    </w:p>
    <w:p w:rsidR="007E6FD7" w:rsidRPr="00061F85" w:rsidRDefault="00E627AB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Объем бюджетных средств на систему образования в 2022 году составил 51,77 % от общего объема средств бюджета Ивановского муниципального района.</w:t>
      </w:r>
    </w:p>
    <w:p w:rsidR="00196D7D" w:rsidRDefault="00E627AB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В 2022 году на сферу образования Ивановского муниципального района было выделено 741 млн.502тыс. рублей, в том числе 375 млн. 640 </w:t>
      </w:r>
      <w:r w:rsidR="00961E28" w:rsidRPr="00061F85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961E28" w:rsidRPr="00061F8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61E28" w:rsidRPr="00061F85">
        <w:rPr>
          <w:rFonts w:ascii="Times New Roman" w:hAnsi="Times New Roman" w:cs="Times New Roman"/>
          <w:sz w:val="28"/>
          <w:szCs w:val="28"/>
        </w:rPr>
        <w:t xml:space="preserve"> из областного бюджета,</w:t>
      </w:r>
      <w:r w:rsidRPr="00061F85">
        <w:rPr>
          <w:rFonts w:ascii="Times New Roman" w:hAnsi="Times New Roman" w:cs="Times New Roman"/>
          <w:sz w:val="28"/>
          <w:szCs w:val="28"/>
        </w:rPr>
        <w:t xml:space="preserve"> 30 млн. 013 тыс. руб. из федерального бюджета. </w:t>
      </w:r>
      <w:r w:rsidR="00961E28" w:rsidRPr="00061F85">
        <w:rPr>
          <w:rFonts w:ascii="Times New Roman" w:hAnsi="Times New Roman" w:cs="Times New Roman"/>
          <w:sz w:val="28"/>
          <w:szCs w:val="28"/>
        </w:rPr>
        <w:t>Также средства</w:t>
      </w:r>
      <w:r w:rsidRPr="00061F85">
        <w:rPr>
          <w:rFonts w:ascii="Times New Roman" w:hAnsi="Times New Roman" w:cs="Times New Roman"/>
          <w:sz w:val="28"/>
          <w:szCs w:val="28"/>
        </w:rPr>
        <w:t xml:space="preserve"> были </w:t>
      </w:r>
      <w:r w:rsidR="00961E28" w:rsidRPr="00061F85">
        <w:rPr>
          <w:rFonts w:ascii="Times New Roman" w:hAnsi="Times New Roman" w:cs="Times New Roman"/>
          <w:sz w:val="28"/>
          <w:szCs w:val="28"/>
        </w:rPr>
        <w:t>направлены на</w:t>
      </w:r>
      <w:r w:rsidRPr="00061F85">
        <w:rPr>
          <w:rFonts w:ascii="Times New Roman" w:hAnsi="Times New Roman" w:cs="Times New Roman"/>
          <w:sz w:val="28"/>
          <w:szCs w:val="28"/>
        </w:rPr>
        <w:t xml:space="preserve"> улучшение условий обучения, внедрение современных образовательных технологий, развитие инфраструктуры сельских школ, </w:t>
      </w:r>
      <w:r w:rsidR="00961E28" w:rsidRPr="00061F85">
        <w:rPr>
          <w:rFonts w:ascii="Times New Roman" w:hAnsi="Times New Roman" w:cs="Times New Roman"/>
          <w:sz w:val="28"/>
          <w:szCs w:val="28"/>
        </w:rPr>
        <w:t>транспортное обеспечение</w:t>
      </w:r>
      <w:r w:rsidRPr="00061F85">
        <w:rPr>
          <w:rFonts w:ascii="Times New Roman" w:hAnsi="Times New Roman" w:cs="Times New Roman"/>
          <w:sz w:val="28"/>
          <w:szCs w:val="28"/>
        </w:rPr>
        <w:t xml:space="preserve"> </w:t>
      </w:r>
      <w:r w:rsidR="00961E28" w:rsidRPr="00061F85">
        <w:rPr>
          <w:rFonts w:ascii="Times New Roman" w:hAnsi="Times New Roman" w:cs="Times New Roman"/>
          <w:sz w:val="28"/>
          <w:szCs w:val="28"/>
        </w:rPr>
        <w:t>школьников, ремонты учреждений</w:t>
      </w:r>
      <w:r w:rsidRPr="00061F8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46A5D" w:rsidRPr="00196D7D" w:rsidRDefault="00F46A5D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AFB" w:rsidRPr="00061F85" w:rsidRDefault="00F42AFB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обучающихся.</w:t>
      </w:r>
    </w:p>
    <w:p w:rsidR="00F42AFB" w:rsidRPr="00061F85" w:rsidRDefault="00F42AFB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Медицинское обслуживание, организация питания</w:t>
      </w:r>
    </w:p>
    <w:p w:rsidR="005C30C9" w:rsidRPr="00061F85" w:rsidRDefault="005C30C9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0C9" w:rsidRPr="00061F85" w:rsidRDefault="005C30C9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Медицинское обслуживание обучающихся и воспитанников образовательных организаций муниципалитета осуществляется сотрудниками учреждений здравоохранения на основе заключенных </w:t>
      </w:r>
      <w:r w:rsidRPr="00061F85">
        <w:rPr>
          <w:rFonts w:ascii="Times New Roman" w:hAnsi="Times New Roman" w:cs="Times New Roman"/>
          <w:sz w:val="28"/>
          <w:szCs w:val="28"/>
        </w:rPr>
        <w:lastRenderedPageBreak/>
        <w:t xml:space="preserve">договоров. В рамках ежегодной диспансеризации детского населения врачами-специалистами медицинских организаций проводится оценка состояния здоровья обучающихся и воспитанников в соответствии с их возрастом. </w:t>
      </w:r>
    </w:p>
    <w:p w:rsidR="00BE19D0" w:rsidRPr="00061F85" w:rsidRDefault="00CC4F0C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Важным фактором сохранения здоровья обучающихся является организация питания школьников. О</w:t>
      </w:r>
      <w:r w:rsidR="00BE19D0" w:rsidRPr="00061F85">
        <w:rPr>
          <w:rFonts w:ascii="Times New Roman" w:hAnsi="Times New Roman" w:cs="Times New Roman"/>
          <w:sz w:val="28"/>
          <w:szCs w:val="28"/>
        </w:rPr>
        <w:t xml:space="preserve">беспечены горячим питанием все учащиеся 1-4 классов, </w:t>
      </w:r>
      <w:r w:rsidR="00B209E0" w:rsidRPr="00061F85">
        <w:rPr>
          <w:rFonts w:ascii="Times New Roman" w:hAnsi="Times New Roman" w:cs="Times New Roman"/>
          <w:sz w:val="28"/>
          <w:szCs w:val="28"/>
        </w:rPr>
        <w:t>дети,</w:t>
      </w:r>
      <w:r w:rsidR="00BE19D0" w:rsidRPr="00061F85">
        <w:rPr>
          <w:rFonts w:ascii="Times New Roman" w:hAnsi="Times New Roman" w:cs="Times New Roman"/>
          <w:sz w:val="28"/>
          <w:szCs w:val="28"/>
        </w:rPr>
        <w:t xml:space="preserve"> оставшиеся без попечения родителей и дети инвалиды, малоимущие и дети участников СВО</w:t>
      </w:r>
      <w:r w:rsidRPr="00061F85">
        <w:rPr>
          <w:rFonts w:ascii="Times New Roman" w:hAnsi="Times New Roman" w:cs="Times New Roman"/>
          <w:sz w:val="28"/>
          <w:szCs w:val="28"/>
        </w:rPr>
        <w:t>,</w:t>
      </w:r>
      <w:r w:rsidR="00BE19D0" w:rsidRPr="00061F85">
        <w:rPr>
          <w:rFonts w:ascii="Times New Roman" w:hAnsi="Times New Roman" w:cs="Times New Roman"/>
          <w:sz w:val="28"/>
          <w:szCs w:val="28"/>
        </w:rPr>
        <w:t xml:space="preserve"> обучающиеся в 5-11 классах: на эти цели в 2022 году было выделено 20 418,3 тыс. </w:t>
      </w:r>
      <w:r w:rsidR="00B209E0" w:rsidRPr="00061F85">
        <w:rPr>
          <w:rFonts w:ascii="Times New Roman" w:hAnsi="Times New Roman" w:cs="Times New Roman"/>
          <w:sz w:val="28"/>
          <w:szCs w:val="28"/>
        </w:rPr>
        <w:t>рублей (</w:t>
      </w:r>
      <w:r w:rsidR="00BE19D0" w:rsidRPr="00061F85">
        <w:rPr>
          <w:rFonts w:ascii="Times New Roman" w:hAnsi="Times New Roman" w:cs="Times New Roman"/>
          <w:sz w:val="28"/>
          <w:szCs w:val="28"/>
        </w:rPr>
        <w:t>из федерального и областного бюджета 18 737,5 тыс. рублей и 1 680,8 тыс. рублей из районного бюджета). Количество учащихся, получивших финансирование на организацию питания составило 2078 человек, из них 1786 человек учащиеся 1-4 классов.</w:t>
      </w:r>
      <w:r w:rsidR="00120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9D0" w:rsidRPr="00061F85" w:rsidRDefault="00A26BF9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В целях укрепления здоровья учащихся</w:t>
      </w:r>
      <w:r w:rsidR="00016CD8" w:rsidRPr="00061F85">
        <w:rPr>
          <w:rFonts w:ascii="Times New Roman" w:hAnsi="Times New Roman" w:cs="Times New Roman"/>
          <w:sz w:val="28"/>
          <w:szCs w:val="28"/>
        </w:rPr>
        <w:t xml:space="preserve"> и обеспечения</w:t>
      </w:r>
      <w:r w:rsidRPr="00061F85">
        <w:rPr>
          <w:rFonts w:ascii="Times New Roman" w:hAnsi="Times New Roman" w:cs="Times New Roman"/>
          <w:sz w:val="28"/>
          <w:szCs w:val="28"/>
        </w:rPr>
        <w:t xml:space="preserve"> </w:t>
      </w:r>
      <w:r w:rsidR="00016CD8" w:rsidRPr="00061F85">
        <w:rPr>
          <w:rFonts w:ascii="Times New Roman" w:hAnsi="Times New Roman" w:cs="Times New Roman"/>
          <w:sz w:val="28"/>
          <w:szCs w:val="28"/>
        </w:rPr>
        <w:t>их охвата разнообразными программами внеурочной занятости во всех школах района функционируют школьные спортивные клубы, в летний период открыты лаг</w:t>
      </w:r>
      <w:r w:rsidR="00304C6B">
        <w:rPr>
          <w:rFonts w:ascii="Times New Roman" w:hAnsi="Times New Roman" w:cs="Times New Roman"/>
          <w:sz w:val="28"/>
          <w:szCs w:val="28"/>
        </w:rPr>
        <w:t>еря с дневным пребыванием детей, лагеря труда и отдыха, трудовые отряды.</w:t>
      </w:r>
    </w:p>
    <w:p w:rsidR="00511E5F" w:rsidRDefault="00511E5F" w:rsidP="00472BC2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F42AFB" w:rsidRDefault="00071DE6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070F49" w:rsidRPr="00061F85" w:rsidRDefault="00070F49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E6" w:rsidRPr="00061F85" w:rsidRDefault="00071DE6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Развитие системы поддержки талантливых детей является одним из приоритетных направлений деятельности в сфере образования. </w:t>
      </w:r>
    </w:p>
    <w:p w:rsidR="00071DE6" w:rsidRPr="00061F85" w:rsidRDefault="00071DE6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Ежегодно в Ивановском муниципальном районе организуется более 70 районных мероприятий по выявлению и поддержке одаренных детей и талантливой молодежи интеллектуальной, творческой, социальной и спортивной направленности.</w:t>
      </w:r>
    </w:p>
    <w:p w:rsidR="00071DE6" w:rsidRPr="00061F85" w:rsidRDefault="00F46A5D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E6" w:rsidRPr="00061F85">
        <w:rPr>
          <w:rFonts w:ascii="Times New Roman" w:hAnsi="Times New Roman" w:cs="Times New Roman"/>
          <w:sz w:val="28"/>
          <w:szCs w:val="28"/>
        </w:rPr>
        <w:t>В качестве мер поддержки одаренных детей на базе санаторно-оздоровительных лагерей и лагерей дневного пребывания организуются профильные смены для одаренных детей.</w:t>
      </w:r>
    </w:p>
    <w:p w:rsidR="00071DE6" w:rsidRPr="00061F85" w:rsidRDefault="00071DE6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Ежегодно Ивановский муниципальный район направляет своих представителей для участия в тематических сменах Департамента образования.</w:t>
      </w:r>
    </w:p>
    <w:p w:rsidR="00071DE6" w:rsidRPr="00061F85" w:rsidRDefault="00071DE6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Благодаря развитию дистанционных форм обучения и расширению каналов доступа в Интернет ежегодно увеличивается количество участников дистанционных олимпиад. </w:t>
      </w:r>
    </w:p>
    <w:p w:rsidR="00071DE6" w:rsidRPr="00061F85" w:rsidRDefault="00071DE6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В качестве мер поощрения и мотивации одаренным учащимся предоставляются стипендии обучающимся за высокие показатели в обучении, организуется Прием Главы Ивановского муниципального района лучших выпускников учреждений общего образования, коллективы Центра дополнительного образования получают средства для организации участия в </w:t>
      </w:r>
      <w:r w:rsidRPr="00061F85">
        <w:rPr>
          <w:rFonts w:ascii="Times New Roman" w:hAnsi="Times New Roman" w:cs="Times New Roman"/>
          <w:sz w:val="28"/>
          <w:szCs w:val="28"/>
        </w:rPr>
        <w:lastRenderedPageBreak/>
        <w:t>конкурсах, фестивалях, олимпиадах Всероссийского и международного уровней.</w:t>
      </w:r>
    </w:p>
    <w:p w:rsidR="0058343D" w:rsidRPr="00061F85" w:rsidRDefault="0058343D" w:rsidP="00E913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85">
        <w:rPr>
          <w:rFonts w:ascii="Times New Roman" w:eastAsia="Times New Roman" w:hAnsi="Times New Roman" w:cs="Times New Roman"/>
          <w:sz w:val="28"/>
          <w:szCs w:val="28"/>
        </w:rPr>
        <w:t>В 2022 году была предоставлена выплата ежемесячного специального денежного поощрения (именная стипендия) интеллектуально-одаренным обучающимся образовательных организаций Ивановского муниципального района в общей сумме 108,0 тыс. руб.</w:t>
      </w:r>
    </w:p>
    <w:p w:rsidR="002B6BD3" w:rsidRDefault="002B6BD3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FFB" w:rsidRDefault="00197FFB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Развитие кадрового ресурса</w:t>
      </w:r>
    </w:p>
    <w:p w:rsidR="00070F49" w:rsidRPr="00061F85" w:rsidRDefault="00070F49" w:rsidP="00E9131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FFB" w:rsidRPr="00061F85" w:rsidRDefault="00197FFB" w:rsidP="00E91313">
      <w:pPr>
        <w:pStyle w:val="a4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F85">
        <w:rPr>
          <w:rFonts w:ascii="Times New Roman" w:hAnsi="Times New Roman"/>
          <w:sz w:val="28"/>
          <w:szCs w:val="28"/>
          <w:shd w:val="clear" w:color="auto" w:fill="FFFFFF"/>
        </w:rPr>
        <w:t>Педагогические кадры – это главный интеллектуальный и творческий ресурс развития образования.</w:t>
      </w:r>
      <w:r w:rsidRPr="00061F85">
        <w:rPr>
          <w:rFonts w:ascii="Times New Roman" w:hAnsi="Times New Roman"/>
          <w:sz w:val="28"/>
          <w:szCs w:val="28"/>
        </w:rPr>
        <w:t xml:space="preserve"> </w:t>
      </w:r>
    </w:p>
    <w:p w:rsidR="00E75D76" w:rsidRPr="00061F85" w:rsidRDefault="00E75D76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Учебно-воспитательный процесс в образовательных организациях осуществляют</w:t>
      </w:r>
      <w:r w:rsidR="00080A56" w:rsidRPr="00061F85">
        <w:rPr>
          <w:rFonts w:ascii="Times New Roman" w:hAnsi="Times New Roman" w:cs="Times New Roman"/>
          <w:sz w:val="28"/>
          <w:szCs w:val="28"/>
        </w:rPr>
        <w:t xml:space="preserve"> 25</w:t>
      </w:r>
      <w:r w:rsidRPr="00061F85">
        <w:rPr>
          <w:rFonts w:ascii="Times New Roman" w:hAnsi="Times New Roman" w:cs="Times New Roman"/>
          <w:sz w:val="28"/>
          <w:szCs w:val="28"/>
        </w:rPr>
        <w:t>4 учителя, 162 педагогических работника дошколь</w:t>
      </w:r>
      <w:r w:rsidR="008D1672" w:rsidRPr="00061F85">
        <w:rPr>
          <w:rFonts w:ascii="Times New Roman" w:hAnsi="Times New Roman" w:cs="Times New Roman"/>
          <w:sz w:val="28"/>
          <w:szCs w:val="28"/>
        </w:rPr>
        <w:t>ных образовательных организаций: 174 педагога, имеющие первую квалификационную категорию и 87 – высшую.</w:t>
      </w:r>
    </w:p>
    <w:p w:rsidR="00A37C21" w:rsidRPr="00061F85" w:rsidRDefault="00A37C21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 xml:space="preserve">С 1 сентября 2023 года к работе в образовательных организациях района приступили 10 молодых специалистов. </w:t>
      </w:r>
      <w:r w:rsidR="0058343D" w:rsidRPr="00061F85">
        <w:rPr>
          <w:rFonts w:ascii="Times New Roman" w:hAnsi="Times New Roman" w:cs="Times New Roman"/>
          <w:sz w:val="28"/>
          <w:szCs w:val="28"/>
        </w:rPr>
        <w:t>В целях поддержки молодых специалистов установлены единовременные денежные выплаты: для специалистов с высшим образованием – 20 тыс. рублей, со средним профессиональным образованием – 15 тыс. рублей. Кроме того, молодые специалисты имеют право на получение компенсационных выплат на оплату аренды жилья либо оплату проезда к месту работы и обратно.</w:t>
      </w:r>
    </w:p>
    <w:p w:rsidR="007F6E1D" w:rsidRPr="00061F85" w:rsidRDefault="007F6E1D" w:rsidP="00E913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85">
        <w:rPr>
          <w:rFonts w:ascii="Times New Roman" w:eastAsia="Times New Roman" w:hAnsi="Times New Roman" w:cs="Times New Roman"/>
          <w:sz w:val="28"/>
          <w:szCs w:val="28"/>
        </w:rPr>
        <w:t xml:space="preserve">В  2022  году мерами социально-экономической поддержки было охвачено 10  педагогических работников образовательных организаций Ивановского муниципального района в общей сумме 181,8 тыс. руб. </w:t>
      </w:r>
    </w:p>
    <w:p w:rsidR="007F6E1D" w:rsidRPr="00061F85" w:rsidRDefault="007F6E1D" w:rsidP="00E913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F85">
        <w:rPr>
          <w:rFonts w:ascii="Times New Roman" w:eastAsia="Times New Roman" w:hAnsi="Times New Roman" w:cs="Times New Roman"/>
          <w:sz w:val="28"/>
          <w:szCs w:val="28"/>
        </w:rPr>
        <w:t>Еще одним шагом, направленным на поддержку молодых специалистов, стало создание в 2022 году Совета молодых педагогов. Целями его создания стали поддержка инициатив молодых педагогов, развитие их профессиональных компетенций и организация методического сопровождения молодых педагогов в процессе их профессионального развития. На мероприятиях СМП рассматриваются вопросы адаптации педагогов, развития системы наставничества, обмена педагогическим опытом.</w:t>
      </w:r>
    </w:p>
    <w:p w:rsidR="0058343D" w:rsidRPr="00061F85" w:rsidRDefault="00D33908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Педагоги принимают активное участие в мероприятиях, на муниципальном и региональном уровнях. В 2022-2023 учебном году в муниципальном этапе областного конкурса «Педагог года - 2023» принимали участие 24 педагога, в региональном этапе – 4 педагога. Учитель математики МБОУ «</w:t>
      </w:r>
      <w:proofErr w:type="spellStart"/>
      <w:r w:rsidRPr="00061F85">
        <w:rPr>
          <w:rFonts w:ascii="Times New Roman" w:hAnsi="Times New Roman" w:cs="Times New Roman"/>
          <w:sz w:val="28"/>
          <w:szCs w:val="28"/>
        </w:rPr>
        <w:t>Новоталицкая</w:t>
      </w:r>
      <w:proofErr w:type="spellEnd"/>
      <w:r w:rsidRPr="00061F85">
        <w:rPr>
          <w:rFonts w:ascii="Times New Roman" w:hAnsi="Times New Roman" w:cs="Times New Roman"/>
          <w:sz w:val="28"/>
          <w:szCs w:val="28"/>
        </w:rPr>
        <w:t xml:space="preserve"> СШ» стал победителем областного конкурса «Педагог года - 2023» в номинации «Педагогический дебют», а учитель истории - призером в номинации «Воспитать человека».</w:t>
      </w:r>
    </w:p>
    <w:p w:rsidR="00257D70" w:rsidRPr="00061F85" w:rsidRDefault="00BA1A21" w:rsidP="00E913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</w:t>
      </w:r>
      <w:r w:rsidR="00257D70"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57D70"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</w:t>
      </w:r>
      <w:r w:rsidR="001E5FDC"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прошли процедуру аттестации 40 педагогических работников</w:t>
      </w:r>
      <w:r w:rsidR="00257D70"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57D70" w:rsidRPr="00061F85" w:rsidRDefault="00257D70" w:rsidP="00E913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первую</w:t>
      </w:r>
      <w:r w:rsidR="00BA1A21"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 – 28</w:t>
      </w:r>
      <w:r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педагога;</w:t>
      </w:r>
    </w:p>
    <w:p w:rsidR="00257D70" w:rsidRPr="00061F85" w:rsidRDefault="00BA1A21" w:rsidP="00E9131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высшую категорию – 12</w:t>
      </w:r>
      <w:r w:rsidR="00257D70" w:rsidRPr="0006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7917C4" w:rsidRPr="00061F85" w:rsidRDefault="007917C4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6A9" w:rsidRPr="00061F85" w:rsidRDefault="003656A9" w:rsidP="00E91313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цель и ключевые задачи развития </w:t>
      </w:r>
      <w:r w:rsidR="00EF74C9" w:rsidRPr="0006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образования</w:t>
      </w:r>
      <w:r w:rsidRPr="0006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Ивановского муниципального района Ивановской области </w:t>
      </w:r>
    </w:p>
    <w:p w:rsidR="00197FFB" w:rsidRPr="00061F85" w:rsidRDefault="00197FFB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A9" w:rsidRPr="00061F85" w:rsidRDefault="003656A9" w:rsidP="00E91313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061F85">
        <w:rPr>
          <w:sz w:val="28"/>
          <w:szCs w:val="28"/>
        </w:rPr>
        <w:t>Главной целью муниципальной системы образования является повышение качества образовательных услуг и обеспечение возможности для всего населения Ивановского муниципального района получить доступное образование, обеспечивающее потребности экономики муниципалитета и региона.</w:t>
      </w:r>
    </w:p>
    <w:p w:rsidR="003656A9" w:rsidRPr="00061F85" w:rsidRDefault="003656A9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3656A9" w:rsidRPr="00061F85" w:rsidRDefault="003656A9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1F85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образования, участие образовательных организаций в национальных и региональных проектах;</w:t>
      </w:r>
    </w:p>
    <w:p w:rsidR="003656A9" w:rsidRPr="00061F85" w:rsidRDefault="00452181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85">
        <w:rPr>
          <w:rFonts w:ascii="Times New Roman" w:hAnsi="Times New Roman" w:cs="Times New Roman"/>
          <w:sz w:val="28"/>
          <w:szCs w:val="28"/>
        </w:rPr>
        <w:t>- развитие кадрового потенциала муниципальной системы образования, в том числе за счет привлечения молодых специалистов;</w:t>
      </w:r>
    </w:p>
    <w:p w:rsidR="003656A9" w:rsidRPr="00061F85" w:rsidRDefault="003656A9" w:rsidP="00E91313">
      <w:pPr>
        <w:pStyle w:val="Pro-Gramma"/>
        <w:spacing w:before="0" w:after="0" w:line="264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61F85">
        <w:rPr>
          <w:rFonts w:ascii="Times New Roman" w:hAnsi="Times New Roman"/>
          <w:sz w:val="28"/>
          <w:szCs w:val="28"/>
        </w:rPr>
        <w:t>- дальнейшее совершенствование инфраструктуры образовательных организаций;</w:t>
      </w:r>
    </w:p>
    <w:p w:rsidR="00344DBB" w:rsidRDefault="003656A9" w:rsidP="00E91313">
      <w:pPr>
        <w:pStyle w:val="Pro-Gramma"/>
        <w:spacing w:before="0" w:after="0" w:line="264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61F85">
        <w:rPr>
          <w:rFonts w:ascii="Times New Roman" w:hAnsi="Times New Roman"/>
          <w:sz w:val="28"/>
          <w:szCs w:val="28"/>
        </w:rPr>
        <w:t>- продолжение работы по выявлению и поддержке одаренных детей;</w:t>
      </w:r>
    </w:p>
    <w:p w:rsidR="003656A9" w:rsidRPr="00061F85" w:rsidRDefault="003656A9" w:rsidP="00E91313">
      <w:pPr>
        <w:pStyle w:val="Pro-Gramma"/>
        <w:spacing w:before="0" w:after="0" w:line="264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61F85">
        <w:rPr>
          <w:rFonts w:ascii="Times New Roman" w:hAnsi="Times New Roman"/>
          <w:sz w:val="28"/>
          <w:szCs w:val="28"/>
        </w:rPr>
        <w:t xml:space="preserve">- </w:t>
      </w:r>
      <w:r w:rsidR="00061F85" w:rsidRPr="00061F85">
        <w:rPr>
          <w:rFonts w:ascii="Times New Roman" w:hAnsi="Times New Roman"/>
          <w:sz w:val="28"/>
          <w:szCs w:val="28"/>
        </w:rPr>
        <w:t>повышение удовлетворенности населения качеством образования.</w:t>
      </w:r>
    </w:p>
    <w:p w:rsidR="003656A9" w:rsidRDefault="003656A9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A5D" w:rsidRDefault="00F46A5D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41" w:rsidRDefault="00255A41" w:rsidP="00E9131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5A41" w:rsidSect="0083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A59"/>
    <w:multiLevelType w:val="hybridMultilevel"/>
    <w:tmpl w:val="FC08437A"/>
    <w:lvl w:ilvl="0" w:tplc="AC2450B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E5F0D"/>
    <w:multiLevelType w:val="hybridMultilevel"/>
    <w:tmpl w:val="8062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1832"/>
    <w:multiLevelType w:val="hybridMultilevel"/>
    <w:tmpl w:val="D59E8642"/>
    <w:lvl w:ilvl="0" w:tplc="AC2450B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B5E4936"/>
    <w:multiLevelType w:val="hybridMultilevel"/>
    <w:tmpl w:val="BB10F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B1B"/>
    <w:rsid w:val="000146B7"/>
    <w:rsid w:val="00016CD8"/>
    <w:rsid w:val="00030CB9"/>
    <w:rsid w:val="00045F6F"/>
    <w:rsid w:val="00061F85"/>
    <w:rsid w:val="000630F5"/>
    <w:rsid w:val="000647F3"/>
    <w:rsid w:val="0006540A"/>
    <w:rsid w:val="000663A3"/>
    <w:rsid w:val="00070F49"/>
    <w:rsid w:val="00071DE6"/>
    <w:rsid w:val="00080A56"/>
    <w:rsid w:val="0008323A"/>
    <w:rsid w:val="00094CD4"/>
    <w:rsid w:val="00095814"/>
    <w:rsid w:val="00097054"/>
    <w:rsid w:val="000A3E41"/>
    <w:rsid w:val="000F17F0"/>
    <w:rsid w:val="000F5737"/>
    <w:rsid w:val="00104DE6"/>
    <w:rsid w:val="00106E54"/>
    <w:rsid w:val="0011023B"/>
    <w:rsid w:val="00120AFD"/>
    <w:rsid w:val="00125511"/>
    <w:rsid w:val="00133280"/>
    <w:rsid w:val="0014247C"/>
    <w:rsid w:val="001438C1"/>
    <w:rsid w:val="00143C84"/>
    <w:rsid w:val="0016691B"/>
    <w:rsid w:val="001736E8"/>
    <w:rsid w:val="001738A6"/>
    <w:rsid w:val="0017661B"/>
    <w:rsid w:val="00181614"/>
    <w:rsid w:val="00196D7D"/>
    <w:rsid w:val="00197FFB"/>
    <w:rsid w:val="001A3F96"/>
    <w:rsid w:val="001B1046"/>
    <w:rsid w:val="001E5FDC"/>
    <w:rsid w:val="0022473D"/>
    <w:rsid w:val="0022500F"/>
    <w:rsid w:val="00225E66"/>
    <w:rsid w:val="00242DC1"/>
    <w:rsid w:val="002465DF"/>
    <w:rsid w:val="00255A41"/>
    <w:rsid w:val="00256B16"/>
    <w:rsid w:val="00257D70"/>
    <w:rsid w:val="00270210"/>
    <w:rsid w:val="00281539"/>
    <w:rsid w:val="00291F9F"/>
    <w:rsid w:val="0029768B"/>
    <w:rsid w:val="002B477E"/>
    <w:rsid w:val="002B6BD3"/>
    <w:rsid w:val="002C0E22"/>
    <w:rsid w:val="002E0B74"/>
    <w:rsid w:val="002E5C4A"/>
    <w:rsid w:val="00304C6B"/>
    <w:rsid w:val="00312FB1"/>
    <w:rsid w:val="0031416E"/>
    <w:rsid w:val="00337D10"/>
    <w:rsid w:val="00343431"/>
    <w:rsid w:val="00344DBB"/>
    <w:rsid w:val="00363E9F"/>
    <w:rsid w:val="003656A9"/>
    <w:rsid w:val="0037518D"/>
    <w:rsid w:val="003D6C18"/>
    <w:rsid w:val="003F2C01"/>
    <w:rsid w:val="004277B5"/>
    <w:rsid w:val="00452181"/>
    <w:rsid w:val="004539EC"/>
    <w:rsid w:val="004555AA"/>
    <w:rsid w:val="004722E0"/>
    <w:rsid w:val="00472BC2"/>
    <w:rsid w:val="00481797"/>
    <w:rsid w:val="004874BA"/>
    <w:rsid w:val="00491CAA"/>
    <w:rsid w:val="004A610E"/>
    <w:rsid w:val="004E27FA"/>
    <w:rsid w:val="004F2F0F"/>
    <w:rsid w:val="00511E5F"/>
    <w:rsid w:val="00517861"/>
    <w:rsid w:val="005339C6"/>
    <w:rsid w:val="0054078E"/>
    <w:rsid w:val="005438FA"/>
    <w:rsid w:val="00557E7E"/>
    <w:rsid w:val="00565AF9"/>
    <w:rsid w:val="0058343D"/>
    <w:rsid w:val="005C30C9"/>
    <w:rsid w:val="005C7F4D"/>
    <w:rsid w:val="005E0377"/>
    <w:rsid w:val="005F40C3"/>
    <w:rsid w:val="005F796D"/>
    <w:rsid w:val="00615840"/>
    <w:rsid w:val="00634DDB"/>
    <w:rsid w:val="00643065"/>
    <w:rsid w:val="006442D5"/>
    <w:rsid w:val="006B43AB"/>
    <w:rsid w:val="006B7783"/>
    <w:rsid w:val="006C73B9"/>
    <w:rsid w:val="006D0351"/>
    <w:rsid w:val="006E18C7"/>
    <w:rsid w:val="006E1A9F"/>
    <w:rsid w:val="006E3941"/>
    <w:rsid w:val="00702F3B"/>
    <w:rsid w:val="00703E29"/>
    <w:rsid w:val="00726488"/>
    <w:rsid w:val="00751AE3"/>
    <w:rsid w:val="00752398"/>
    <w:rsid w:val="00761C9F"/>
    <w:rsid w:val="0076570E"/>
    <w:rsid w:val="0077089A"/>
    <w:rsid w:val="00771D2B"/>
    <w:rsid w:val="007774B6"/>
    <w:rsid w:val="007917C4"/>
    <w:rsid w:val="007A69F2"/>
    <w:rsid w:val="007B015B"/>
    <w:rsid w:val="007B5A68"/>
    <w:rsid w:val="007E6157"/>
    <w:rsid w:val="007E6FD7"/>
    <w:rsid w:val="007F4948"/>
    <w:rsid w:val="007F6E1D"/>
    <w:rsid w:val="00801448"/>
    <w:rsid w:val="0080321B"/>
    <w:rsid w:val="0081340C"/>
    <w:rsid w:val="00830542"/>
    <w:rsid w:val="00833CBC"/>
    <w:rsid w:val="0084002F"/>
    <w:rsid w:val="00840460"/>
    <w:rsid w:val="008436AA"/>
    <w:rsid w:val="008467C3"/>
    <w:rsid w:val="00863C42"/>
    <w:rsid w:val="0088078D"/>
    <w:rsid w:val="00881584"/>
    <w:rsid w:val="00882BF9"/>
    <w:rsid w:val="008A4EF1"/>
    <w:rsid w:val="008A7196"/>
    <w:rsid w:val="008B049D"/>
    <w:rsid w:val="008C545B"/>
    <w:rsid w:val="008D1672"/>
    <w:rsid w:val="008F4FC5"/>
    <w:rsid w:val="0090786E"/>
    <w:rsid w:val="00920C6E"/>
    <w:rsid w:val="00925B1E"/>
    <w:rsid w:val="00961436"/>
    <w:rsid w:val="00961E28"/>
    <w:rsid w:val="00973853"/>
    <w:rsid w:val="00980A82"/>
    <w:rsid w:val="00984F0C"/>
    <w:rsid w:val="009A2F90"/>
    <w:rsid w:val="009A619C"/>
    <w:rsid w:val="009A7249"/>
    <w:rsid w:val="00A1297D"/>
    <w:rsid w:val="00A1635E"/>
    <w:rsid w:val="00A232F6"/>
    <w:rsid w:val="00A26BF9"/>
    <w:rsid w:val="00A33093"/>
    <w:rsid w:val="00A33834"/>
    <w:rsid w:val="00A36D1F"/>
    <w:rsid w:val="00A37C21"/>
    <w:rsid w:val="00A65090"/>
    <w:rsid w:val="00A75AD0"/>
    <w:rsid w:val="00AA7588"/>
    <w:rsid w:val="00AB3FA0"/>
    <w:rsid w:val="00B15677"/>
    <w:rsid w:val="00B209E0"/>
    <w:rsid w:val="00B30510"/>
    <w:rsid w:val="00B3116E"/>
    <w:rsid w:val="00B3138B"/>
    <w:rsid w:val="00B350B2"/>
    <w:rsid w:val="00B5200A"/>
    <w:rsid w:val="00B713FE"/>
    <w:rsid w:val="00B94CD5"/>
    <w:rsid w:val="00B977CE"/>
    <w:rsid w:val="00BA1A21"/>
    <w:rsid w:val="00BB70ED"/>
    <w:rsid w:val="00BC73ED"/>
    <w:rsid w:val="00BE19D0"/>
    <w:rsid w:val="00BE7758"/>
    <w:rsid w:val="00BF11DD"/>
    <w:rsid w:val="00BF78D3"/>
    <w:rsid w:val="00C046A3"/>
    <w:rsid w:val="00C219CC"/>
    <w:rsid w:val="00C32559"/>
    <w:rsid w:val="00C334E4"/>
    <w:rsid w:val="00C343CB"/>
    <w:rsid w:val="00C46B30"/>
    <w:rsid w:val="00C5317A"/>
    <w:rsid w:val="00C56FB1"/>
    <w:rsid w:val="00C640D4"/>
    <w:rsid w:val="00C74968"/>
    <w:rsid w:val="00C74D33"/>
    <w:rsid w:val="00C877E1"/>
    <w:rsid w:val="00C91A00"/>
    <w:rsid w:val="00CC4F0C"/>
    <w:rsid w:val="00CD311A"/>
    <w:rsid w:val="00CE506B"/>
    <w:rsid w:val="00CE5079"/>
    <w:rsid w:val="00CF29E9"/>
    <w:rsid w:val="00D07FEE"/>
    <w:rsid w:val="00D23708"/>
    <w:rsid w:val="00D33908"/>
    <w:rsid w:val="00D37D0A"/>
    <w:rsid w:val="00D404EC"/>
    <w:rsid w:val="00D81C86"/>
    <w:rsid w:val="00D93B1B"/>
    <w:rsid w:val="00DA25B7"/>
    <w:rsid w:val="00DA4684"/>
    <w:rsid w:val="00DB6EA9"/>
    <w:rsid w:val="00DE43DF"/>
    <w:rsid w:val="00E23706"/>
    <w:rsid w:val="00E57FE8"/>
    <w:rsid w:val="00E627AB"/>
    <w:rsid w:val="00E63FD6"/>
    <w:rsid w:val="00E67435"/>
    <w:rsid w:val="00E75D76"/>
    <w:rsid w:val="00E85F78"/>
    <w:rsid w:val="00E860F2"/>
    <w:rsid w:val="00E872F6"/>
    <w:rsid w:val="00E91313"/>
    <w:rsid w:val="00EB1C63"/>
    <w:rsid w:val="00EB68DD"/>
    <w:rsid w:val="00EE01D0"/>
    <w:rsid w:val="00EE7101"/>
    <w:rsid w:val="00EF200E"/>
    <w:rsid w:val="00EF25AC"/>
    <w:rsid w:val="00EF74C9"/>
    <w:rsid w:val="00F05460"/>
    <w:rsid w:val="00F06454"/>
    <w:rsid w:val="00F14748"/>
    <w:rsid w:val="00F27A33"/>
    <w:rsid w:val="00F31165"/>
    <w:rsid w:val="00F4153B"/>
    <w:rsid w:val="00F42AFB"/>
    <w:rsid w:val="00F46A5D"/>
    <w:rsid w:val="00F533F7"/>
    <w:rsid w:val="00F86699"/>
    <w:rsid w:val="00F93EF5"/>
    <w:rsid w:val="00F94C9F"/>
    <w:rsid w:val="00FC79CE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96F5"/>
  <w15:docId w15:val="{6CB3AC2D-8753-4615-99AC-40F2B6BA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a"/>
    <w:qFormat/>
    <w:rsid w:val="006D0351"/>
    <w:pPr>
      <w:widowControl w:val="0"/>
      <w:tabs>
        <w:tab w:val="left" w:pos="4536"/>
      </w:tabs>
      <w:suppressAutoHyphens/>
      <w:overflowPunct w:val="0"/>
      <w:spacing w:before="180" w:after="200" w:line="288" w:lineRule="auto"/>
      <w:ind w:left="1134" w:hanging="425"/>
      <w:jc w:val="both"/>
    </w:pPr>
    <w:rPr>
      <w:rFonts w:ascii="Georgia" w:eastAsia="Lucida Sans Unicode" w:hAnsi="Georgia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97F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-Gramma">
    <w:name w:val="Pro-Gramma"/>
    <w:qFormat/>
    <w:rsid w:val="003656A9"/>
    <w:pPr>
      <w:widowControl w:val="0"/>
      <w:suppressAutoHyphens/>
      <w:overflowPunct w:val="0"/>
      <w:spacing w:before="120" w:after="200" w:line="288" w:lineRule="auto"/>
      <w:ind w:left="1134"/>
      <w:jc w:val="both"/>
    </w:pPr>
    <w:rPr>
      <w:rFonts w:ascii="Georgia" w:eastAsia="Lucida Sans Unicode" w:hAnsi="Georgia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0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DE1FE-991D-4C55-A5AB-196BEF7C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431</cp:revision>
  <cp:lastPrinted>2023-11-09T08:26:00Z</cp:lastPrinted>
  <dcterms:created xsi:type="dcterms:W3CDTF">2023-10-12T06:34:00Z</dcterms:created>
  <dcterms:modified xsi:type="dcterms:W3CDTF">2023-11-21T13:09:00Z</dcterms:modified>
</cp:coreProperties>
</file>