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E37EE4">
              <w:rPr>
                <w:szCs w:val="28"/>
              </w:rPr>
              <w:t>1</w:t>
            </w:r>
            <w:r w:rsidR="00EA34F6">
              <w:rPr>
                <w:szCs w:val="28"/>
              </w:rPr>
              <w:t>0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02003B" w:rsidRPr="0002003B">
              <w:rPr>
                <w:szCs w:val="28"/>
              </w:rPr>
              <w:t>07.05.2025 № 411</w:t>
            </w:r>
            <w:bookmarkStart w:id="0" w:name="_GoBack"/>
            <w:bookmarkEnd w:id="0"/>
            <w:r w:rsidR="00A52E65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A7E73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EE318A" w:rsidRPr="008A7E73" w:rsidTr="00EA34F6">
        <w:tc>
          <w:tcPr>
            <w:tcW w:w="9056" w:type="dxa"/>
          </w:tcPr>
          <w:p w:rsidR="009912E9" w:rsidRPr="00F90F46" w:rsidRDefault="009912E9" w:rsidP="00991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И Н С Т Р У К Ц И Я</w:t>
            </w:r>
          </w:p>
          <w:p w:rsidR="00D26891" w:rsidRPr="008A7E73" w:rsidRDefault="0001310C" w:rsidP="00991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для медицинского работника, привлекаемого в дни проведения ГВЭ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EA34F6">
        <w:tc>
          <w:tcPr>
            <w:tcW w:w="9056" w:type="dxa"/>
          </w:tcPr>
          <w:tbl>
            <w:tblPr>
              <w:tblStyle w:val="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0"/>
            </w:tblGrid>
            <w:tr w:rsidR="0001310C" w:rsidRPr="000F41BB" w:rsidTr="00EA34F6">
              <w:tc>
                <w:tcPr>
                  <w:tcW w:w="9287" w:type="dxa"/>
                </w:tcPr>
                <w:p w:rsidR="0001310C" w:rsidRPr="0062336B" w:rsidRDefault="0001310C" w:rsidP="0001310C">
                  <w:pPr>
                    <w:ind w:firstLine="709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 xml:space="preserve">В день проведения </w:t>
                  </w:r>
                  <w:r w:rsidRPr="0062336B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Г</w:t>
                  </w: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>В</w:t>
                  </w:r>
                  <w:r w:rsidRPr="0062336B">
                    <w:rPr>
                      <w:rFonts w:eastAsia="Batang" w:cs="Times New Roman"/>
                      <w:b/>
                      <w:spacing w:val="1"/>
                      <w:szCs w:val="28"/>
                    </w:rPr>
                    <w:t>Э медицинский работник ППЭ должен:</w:t>
                  </w:r>
                </w:p>
                <w:p w:rsidR="0001310C" w:rsidRPr="00D67689" w:rsidRDefault="0001310C" w:rsidP="0001310C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>Не позднее 08.30</w:t>
                  </w:r>
                  <w:r w:rsidRPr="008F2D7E"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 xml:space="preserve">явиться в ППЭ и зарегистрироваться </w:t>
                  </w:r>
                  <w:r w:rsidR="00EA34F6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>у ответственного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 xml:space="preserve">организатора вне аудитории, уполномоченного руководителем 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>ППЭ.</w:t>
                  </w:r>
                  <w:r w:rsidRPr="008F2D7E">
                    <w:rPr>
                      <w:rFonts w:eastAsia="Batang" w:cs="Times New Roman"/>
                      <w:color w:val="FF0000"/>
                      <w:spacing w:val="1"/>
                      <w:szCs w:val="28"/>
                    </w:rPr>
                    <w:t xml:space="preserve"> </w:t>
                  </w:r>
                  <w:r w:rsidRPr="00E63942">
                    <w:rPr>
                      <w:rFonts w:eastAsia="Batang" w:cs="Times New Roman"/>
                      <w:spacing w:val="1"/>
                      <w:szCs w:val="28"/>
                    </w:rPr>
                    <w:t xml:space="preserve">При проведении ГВЭ в ППЭ на дому, в ППЭ на базе учреждений УФСИН необходимо явиться в ППЭ с учетом графика прибытия в ППЭ, утвержденным Департаментом, но </w:t>
                  </w:r>
                  <w:r w:rsidRPr="00B67456">
                    <w:rPr>
                      <w:rFonts w:eastAsia="Batang" w:cs="Times New Roman"/>
                      <w:b/>
                      <w:spacing w:val="1"/>
                      <w:szCs w:val="28"/>
                    </w:rPr>
                    <w:t xml:space="preserve">не </w:t>
                  </w: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>ранее</w:t>
                  </w:r>
                  <w:r w:rsidRPr="00B67456">
                    <w:rPr>
                      <w:rFonts w:eastAsia="Batang" w:cs="Times New Roman"/>
                      <w:b/>
                      <w:spacing w:val="1"/>
                      <w:szCs w:val="28"/>
                    </w:rPr>
                    <w:t xml:space="preserve"> 09.00</w:t>
                  </w:r>
                  <w:r w:rsidRPr="00E63942">
                    <w:rPr>
                      <w:rFonts w:eastAsia="Batang" w:cs="Times New Roman"/>
                      <w:spacing w:val="1"/>
                      <w:szCs w:val="28"/>
                    </w:rPr>
                    <w:t>;</w:t>
                  </w:r>
                </w:p>
                <w:p w:rsidR="0001310C" w:rsidRPr="0062336B" w:rsidRDefault="0001310C" w:rsidP="0001310C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 xml:space="preserve">оставить личные вещи в месте для хранения личных вещей лиц, привлекаемых к проведению экзамена, которое расположено до входа </w:t>
                  </w:r>
                  <w:r w:rsidR="00EA34F6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>в ППЭ;</w:t>
                  </w:r>
                </w:p>
                <w:p w:rsidR="0001310C" w:rsidRDefault="0001310C" w:rsidP="0001310C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>получить от руководителя ППЭ или руководителя образовательной организации, на базе которого расположен ППЭ, указанную инструкцию и ознакомиться с ней, а также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 xml:space="preserve">Журнал учета участников 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>ГИА-9</w:t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>, обратившихся к медиц</w:t>
                  </w:r>
                  <w:r w:rsidR="00EA34F6">
                    <w:rPr>
                      <w:rFonts w:eastAsia="Batang" w:cs="Times New Roman"/>
                      <w:spacing w:val="1"/>
                      <w:szCs w:val="28"/>
                    </w:rPr>
                    <w:t xml:space="preserve">инскому работнику 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(приложение </w:t>
                  </w:r>
                  <w:r w:rsidRPr="007B01E3">
                    <w:rPr>
                      <w:rFonts w:eastAsia="Batang" w:cs="Times New Roman"/>
                      <w:spacing w:val="1"/>
                      <w:szCs w:val="28"/>
                    </w:rPr>
                    <w:t>1</w:t>
                  </w:r>
                  <w:r w:rsidR="00EA34F6">
                    <w:rPr>
                      <w:rFonts w:eastAsia="Batang" w:cs="Times New Roman"/>
                      <w:spacing w:val="1"/>
                      <w:szCs w:val="28"/>
                    </w:rPr>
                    <w:t>3</w:t>
                  </w: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>);</w:t>
                  </w:r>
                </w:p>
                <w:p w:rsidR="0001310C" w:rsidRPr="0062336B" w:rsidRDefault="0001310C" w:rsidP="0001310C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62336B">
                    <w:rPr>
                      <w:rFonts w:eastAsia="Batang" w:cs="Times New Roman"/>
                      <w:spacing w:val="1"/>
                      <w:szCs w:val="28"/>
                    </w:rPr>
                    <w:t>пройти в отведенное для него помещение в ППЭ и приступить к выполнению своих обязанностей.</w:t>
                  </w:r>
                </w:p>
                <w:p w:rsidR="0001310C" w:rsidRPr="0062336B" w:rsidRDefault="0001310C" w:rsidP="0001310C">
                  <w:pPr>
                    <w:spacing w:before="120" w:after="120"/>
                    <w:ind w:firstLine="709"/>
                    <w:jc w:val="center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 w:rsidRPr="0062336B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Проведение экзамена</w:t>
                  </w:r>
                </w:p>
              </w:tc>
            </w:tr>
          </w:tbl>
          <w:tbl>
            <w:tblPr>
              <w:tblStyle w:val="a6"/>
              <w:tblW w:w="0" w:type="auto"/>
              <w:tblBorders>
                <w:top w:val="dashed" w:sz="12" w:space="0" w:color="auto"/>
                <w:left w:val="dashed" w:sz="12" w:space="0" w:color="auto"/>
                <w:bottom w:val="dashed" w:sz="12" w:space="0" w:color="auto"/>
                <w:right w:val="dashed" w:sz="12" w:space="0" w:color="auto"/>
                <w:insideH w:val="dashed" w:sz="12" w:space="0" w:color="auto"/>
                <w:insideV w:val="dashed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810"/>
            </w:tblGrid>
            <w:tr w:rsidR="0001310C" w:rsidTr="00EF4684">
              <w:tc>
                <w:tcPr>
                  <w:tcW w:w="9287" w:type="dxa"/>
                </w:tcPr>
                <w:p w:rsidR="0001310C" w:rsidRPr="00F03226" w:rsidRDefault="0001310C" w:rsidP="0001310C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F03226">
                    <w:rPr>
                      <w:rFonts w:eastAsia="Batang"/>
                      <w:spacing w:val="1"/>
                      <w:szCs w:val="28"/>
                    </w:rPr>
                    <w:t xml:space="preserve">В день проведения экзамена (в период с момента входа в ППЭ и до окончания экзамена) в ППЭ медицинскому работнику </w:t>
                  </w:r>
                  <w:r w:rsidRPr="00F03226">
                    <w:rPr>
                      <w:rFonts w:eastAsia="Batang"/>
                      <w:b/>
                      <w:bCs/>
                      <w:spacing w:val="1"/>
                      <w:szCs w:val="28"/>
                    </w:rPr>
                    <w:t>запрещается</w:t>
                  </w:r>
                  <w:r w:rsidRPr="00F03226">
                    <w:rPr>
                      <w:rFonts w:eastAsia="Batang"/>
                      <w:spacing w:val="1"/>
                      <w:szCs w:val="28"/>
                    </w:rPr>
                    <w:t>:</w:t>
                  </w:r>
                </w:p>
                <w:p w:rsidR="0001310C" w:rsidRPr="00F03226" w:rsidRDefault="0001310C" w:rsidP="0001310C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F03226">
                    <w:rPr>
                      <w:rFonts w:eastAsia="Batang"/>
                      <w:spacing w:val="1"/>
                      <w:szCs w:val="28"/>
                    </w:rPr>
                    <w:t>а) иметь при себе средства связи (в случае необходимости вызова бригады скорой помощи в Штабе ППЭ есть телефон),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            </w:r>
                </w:p>
                <w:p w:rsidR="0001310C" w:rsidRPr="00F03226" w:rsidRDefault="0001310C" w:rsidP="0001310C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F03226">
                    <w:rPr>
                      <w:rFonts w:eastAsia="Batang"/>
                      <w:spacing w:val="1"/>
                      <w:szCs w:val="28"/>
                    </w:rPr>
                    <w:t xml:space="preserve">б)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 </w:t>
                  </w:r>
                </w:p>
                <w:p w:rsidR="0001310C" w:rsidRPr="00F03226" w:rsidRDefault="0001310C" w:rsidP="0001310C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F03226">
                    <w:rPr>
                      <w:rFonts w:eastAsia="Batang"/>
                      <w:spacing w:val="1"/>
                      <w:szCs w:val="28"/>
                    </w:rPr>
                    <w:t>в) выносить из аудиторий и ППЭ на бумажном или электронном носителях, фотографировать черновики, ЭМ;</w:t>
                  </w:r>
                </w:p>
                <w:p w:rsidR="0001310C" w:rsidRPr="0062336B" w:rsidRDefault="0001310C" w:rsidP="0001310C">
                  <w:pPr>
                    <w:ind w:firstLine="709"/>
                    <w:rPr>
                      <w:rFonts w:eastAsia="Batang"/>
                      <w:spacing w:val="1"/>
                      <w:szCs w:val="28"/>
                    </w:rPr>
                  </w:pPr>
                  <w:r w:rsidRPr="00F03226">
                    <w:rPr>
                      <w:rFonts w:eastAsia="Batang"/>
                      <w:spacing w:val="1"/>
                      <w:szCs w:val="28"/>
                    </w:rPr>
                    <w:t>г) покидать ППЭ в день проведения экзамена (до окончания процедур, предусмотренных Порядком).</w:t>
                  </w:r>
                </w:p>
              </w:tc>
            </w:tr>
          </w:tbl>
          <w:p w:rsidR="0001310C" w:rsidRDefault="0001310C" w:rsidP="0001310C">
            <w:pPr>
              <w:rPr>
                <w:color w:val="FF0000"/>
                <w:sz w:val="18"/>
              </w:rPr>
            </w:pPr>
          </w:p>
          <w:p w:rsidR="0001310C" w:rsidRPr="000319C4" w:rsidRDefault="0001310C" w:rsidP="0001310C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0319C4">
              <w:rPr>
                <w:rFonts w:eastAsia="Batang"/>
                <w:b/>
                <w:spacing w:val="1"/>
                <w:szCs w:val="28"/>
              </w:rPr>
              <w:lastRenderedPageBreak/>
              <w:t>Учет участников экзамена, обратившихся в медицинский пункт, и составление акта о досрочном завершении экзамена по объективным причинам</w:t>
            </w:r>
          </w:p>
          <w:p w:rsidR="0001310C" w:rsidRPr="000319C4" w:rsidRDefault="0001310C" w:rsidP="0001310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0319C4">
              <w:rPr>
                <w:rFonts w:eastAsia="Batang"/>
                <w:spacing w:val="1"/>
                <w:szCs w:val="28"/>
              </w:rPr>
              <w:t xml:space="preserve">Медицинский работник должен вести Журнал. Все поля </w:t>
            </w:r>
            <w:r>
              <w:rPr>
                <w:rFonts w:eastAsia="Batang"/>
                <w:spacing w:val="1"/>
                <w:szCs w:val="28"/>
              </w:rPr>
              <w:t xml:space="preserve">Журнала </w:t>
            </w:r>
            <w:r w:rsidRPr="000319C4">
              <w:rPr>
                <w:rFonts w:eastAsia="Batang"/>
                <w:spacing w:val="1"/>
                <w:szCs w:val="28"/>
              </w:rPr>
              <w:t>обязательны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0319C4">
              <w:rPr>
                <w:rFonts w:eastAsia="Batang"/>
                <w:spacing w:val="1"/>
                <w:szCs w:val="28"/>
              </w:rPr>
              <w:t>к заполнению. Участник экзамена, обратившийся за медицинской помощью, вправе отказаться от составления акта</w:t>
            </w:r>
            <w:r>
              <w:rPr>
                <w:rFonts w:eastAsia="Batang"/>
                <w:spacing w:val="1"/>
                <w:szCs w:val="28"/>
              </w:rPr>
              <w:t xml:space="preserve"> о досрочном</w:t>
            </w:r>
            <w:r w:rsidRPr="000319C4">
              <w:rPr>
                <w:rFonts w:eastAsia="Batang"/>
                <w:spacing w:val="1"/>
                <w:szCs w:val="28"/>
              </w:rPr>
              <w:t xml:space="preserve"> завершении экзамена по объективным причинам и вернуться в аудиторию проведения экзамена для продолжения выполнения экзаменационной работы. Медицинскому работнику необходимо   поста</w:t>
            </w:r>
            <w:r>
              <w:rPr>
                <w:rFonts w:eastAsia="Batang"/>
                <w:spacing w:val="1"/>
                <w:szCs w:val="28"/>
              </w:rPr>
              <w:t xml:space="preserve">вить </w:t>
            </w:r>
            <w:r w:rsidRPr="000319C4">
              <w:rPr>
                <w:rFonts w:eastAsia="Batang"/>
                <w:spacing w:val="1"/>
                <w:szCs w:val="28"/>
              </w:rPr>
              <w:t>«Х» в соответствующем поле Журнала.</w:t>
            </w:r>
          </w:p>
          <w:p w:rsidR="0001310C" w:rsidRPr="00D6283C" w:rsidRDefault="0001310C" w:rsidP="0001310C">
            <w:pPr>
              <w:ind w:firstLine="709"/>
              <w:rPr>
                <w:rFonts w:eastAsia="Batang"/>
                <w:spacing w:val="-10"/>
                <w:szCs w:val="28"/>
              </w:rPr>
            </w:pPr>
            <w:r w:rsidRPr="00FD4F28">
              <w:rPr>
                <w:rFonts w:eastAsia="Batang"/>
                <w:spacing w:val="-10"/>
                <w:szCs w:val="28"/>
              </w:rPr>
              <w:t xml:space="preserve">В случае если участник экзамена </w:t>
            </w:r>
            <w:r w:rsidRPr="00FD4F28">
              <w:rPr>
                <w:rFonts w:eastAsia="Batang"/>
                <w:b/>
                <w:spacing w:val="-10"/>
                <w:szCs w:val="28"/>
              </w:rPr>
              <w:t>по своему желанию</w:t>
            </w:r>
            <w:r w:rsidRPr="00FD4F28">
              <w:rPr>
                <w:rFonts w:eastAsia="Batang"/>
                <w:spacing w:val="-10"/>
                <w:szCs w:val="28"/>
              </w:rPr>
              <w:t xml:space="preserve"> хочет досрочно завершить экзамен, медицинский работник при помощи организаторов вне аудитории приглашает члена ГЭК в </w:t>
            </w:r>
            <w:r w:rsidRPr="00D6283C">
              <w:rPr>
                <w:rFonts w:eastAsia="Batang"/>
                <w:spacing w:val="-10"/>
                <w:szCs w:val="28"/>
              </w:rPr>
              <w:t xml:space="preserve">медицинский кабинет для составления акта о досрочном завершении экзамена по объективным причинам. Медицинскому работнику необходимо поставить «Х» в соответствующем поле Журнала. В форме </w:t>
            </w:r>
            <w:r w:rsidRPr="00D6283C">
              <w:rPr>
                <w:rFonts w:eastAsia="Batang"/>
                <w:b/>
                <w:spacing w:val="-10"/>
                <w:szCs w:val="28"/>
              </w:rPr>
              <w:t xml:space="preserve">ППЭ-22 </w:t>
            </w:r>
            <w:r w:rsidRPr="00D6283C">
              <w:rPr>
                <w:rFonts w:eastAsia="Batang"/>
                <w:spacing w:val="-10"/>
                <w:szCs w:val="28"/>
              </w:rPr>
              <w:t>«Акт о досрочном завершении экзамена по объективным причинам», выданной членом ГЭК, заполнить информацию «Досрочно завершил экзамен по следующим причинам» и поставить свою подпись в соответствующем месте.</w:t>
            </w:r>
          </w:p>
          <w:p w:rsidR="0001310C" w:rsidRPr="00D6283C" w:rsidRDefault="0001310C" w:rsidP="0001310C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D6283C">
              <w:rPr>
                <w:rFonts w:eastAsia="Batang"/>
                <w:spacing w:val="1"/>
                <w:szCs w:val="28"/>
              </w:rPr>
              <w:t xml:space="preserve">С помощью члена ГЭК проинформировать участника экзамена, что при досрочном завершении экзамена по объективным причинам участник экзамена повторно допускается к ГИА при наличии подтверждающих документов. Заполненная форма </w:t>
            </w:r>
            <w:r w:rsidRPr="00D6283C">
              <w:rPr>
                <w:rFonts w:eastAsia="Batang"/>
                <w:b/>
                <w:spacing w:val="1"/>
                <w:szCs w:val="28"/>
              </w:rPr>
              <w:t>ППЭ-22</w:t>
            </w:r>
            <w:r w:rsidRPr="00D6283C">
              <w:rPr>
                <w:rFonts w:eastAsia="Batang"/>
                <w:spacing w:val="1"/>
                <w:szCs w:val="28"/>
              </w:rPr>
              <w:t xml:space="preserve"> «Акт о досрочном завершении экзамена по объективным причинам» является документом, подтверждающим наличие уважительной причины для досрочного завершения экзамена.</w:t>
            </w:r>
          </w:p>
          <w:p w:rsidR="008A7E73" w:rsidRPr="008A7E73" w:rsidRDefault="0001310C" w:rsidP="0001310C">
            <w:pPr>
              <w:ind w:firstLine="709"/>
              <w:contextualSpacing/>
              <w:rPr>
                <w:b/>
              </w:rPr>
            </w:pPr>
            <w:r w:rsidRPr="00D6283C">
              <w:rPr>
                <w:rFonts w:eastAsia="Batang"/>
                <w:spacing w:val="1"/>
                <w:szCs w:val="28"/>
              </w:rPr>
              <w:t>Информирование участника о его возможности как продолжить выполнение экзаменационной работы, так и о возможности досрочного ее завершения проводится в доброжелательной обстановке, исключающей</w:t>
            </w:r>
            <w:r w:rsidRPr="000319C4">
              <w:rPr>
                <w:rFonts w:eastAsia="Batang"/>
                <w:spacing w:val="1"/>
                <w:szCs w:val="28"/>
              </w:rPr>
              <w:t xml:space="preserve"> дальнейшее ухудшение состояния (в том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0319C4">
              <w:rPr>
                <w:rFonts w:eastAsia="Batang"/>
                <w:spacing w:val="1"/>
                <w:szCs w:val="28"/>
              </w:rPr>
              <w:t>числе и психологического) обратившегося за медицинской помощью участника экзамена.</w:t>
            </w:r>
          </w:p>
          <w:p w:rsidR="00EE318A" w:rsidRPr="008A7E73" w:rsidRDefault="00EE318A" w:rsidP="00092E17">
            <w:pPr>
              <w:rPr>
                <w:szCs w:val="28"/>
                <w:highlight w:val="yellow"/>
                <w:lang w:eastAsia="ru-RU"/>
              </w:rPr>
            </w:pP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A52E65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11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E0" w:rsidRDefault="005551E0" w:rsidP="007E139F">
      <w:r>
        <w:separator/>
      </w:r>
    </w:p>
  </w:endnote>
  <w:endnote w:type="continuationSeparator" w:id="0">
    <w:p w:rsidR="005551E0" w:rsidRDefault="005551E0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E0" w:rsidRDefault="005551E0" w:rsidP="007E139F">
      <w:r>
        <w:separator/>
      </w:r>
    </w:p>
  </w:footnote>
  <w:footnote w:type="continuationSeparator" w:id="0">
    <w:p w:rsidR="005551E0" w:rsidRDefault="005551E0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536700"/>
      <w:docPartObj>
        <w:docPartGallery w:val="Page Numbers (Top of Page)"/>
        <w:docPartUnique/>
      </w:docPartObj>
    </w:sdtPr>
    <w:sdtEndPr/>
    <w:sdtContent>
      <w:p w:rsidR="00A52E65" w:rsidRDefault="00A52E6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03B" w:rsidRPr="0002003B">
          <w:rPr>
            <w:noProof/>
            <w:lang w:val="ru-RU"/>
          </w:rPr>
          <w:t>111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ED904A6E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E4737D"/>
    <w:multiLevelType w:val="hybridMultilevel"/>
    <w:tmpl w:val="732CC4B4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136DCB"/>
    <w:multiLevelType w:val="hybridMultilevel"/>
    <w:tmpl w:val="BF7A2DD4"/>
    <w:lvl w:ilvl="0" w:tplc="D834FEB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5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 w15:restartNumberingAfterBreak="0">
    <w:nsid w:val="51DD4344"/>
    <w:multiLevelType w:val="hybridMultilevel"/>
    <w:tmpl w:val="93E2E4F2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C220B3"/>
    <w:multiLevelType w:val="hybridMultilevel"/>
    <w:tmpl w:val="D7E402AA"/>
    <w:lvl w:ilvl="0" w:tplc="E52AFB2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2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0"/>
  </w:num>
  <w:num w:numId="4">
    <w:abstractNumId w:val="21"/>
  </w:num>
  <w:num w:numId="5">
    <w:abstractNumId w:val="15"/>
  </w:num>
  <w:num w:numId="6">
    <w:abstractNumId w:val="14"/>
  </w:num>
  <w:num w:numId="7">
    <w:abstractNumId w:val="24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17"/>
  </w:num>
  <w:num w:numId="14">
    <w:abstractNumId w:val="13"/>
  </w:num>
  <w:num w:numId="15">
    <w:abstractNumId w:val="23"/>
  </w:num>
  <w:num w:numId="16">
    <w:abstractNumId w:val="20"/>
  </w:num>
  <w:num w:numId="17">
    <w:abstractNumId w:val="22"/>
  </w:num>
  <w:num w:numId="18">
    <w:abstractNumId w:val="11"/>
  </w:num>
  <w:num w:numId="19">
    <w:abstractNumId w:val="12"/>
  </w:num>
  <w:num w:numId="20">
    <w:abstractNumId w:val="1"/>
  </w:num>
  <w:num w:numId="21">
    <w:abstractNumId w:val="2"/>
  </w:num>
  <w:num w:numId="22">
    <w:abstractNumId w:val="18"/>
  </w:num>
  <w:num w:numId="23">
    <w:abstractNumId w:val="16"/>
  </w:num>
  <w:num w:numId="24">
    <w:abstractNumId w:val="9"/>
  </w:num>
  <w:num w:numId="25">
    <w:abstractNumId w:val="10"/>
  </w:num>
  <w:num w:numId="26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310C"/>
    <w:rsid w:val="000145DD"/>
    <w:rsid w:val="000171A2"/>
    <w:rsid w:val="00017452"/>
    <w:rsid w:val="00017764"/>
    <w:rsid w:val="00017B0B"/>
    <w:rsid w:val="0002003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94B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1E0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2E9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2E6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3282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83C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37EE4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4F6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99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8F830-5A5F-4FE7-B35C-CF52A89F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2025-05-06T12:04:00Z</cp:lastPrinted>
  <dcterms:created xsi:type="dcterms:W3CDTF">2025-05-06T12:05:00Z</dcterms:created>
  <dcterms:modified xsi:type="dcterms:W3CDTF">2025-05-12T09:50:00Z</dcterms:modified>
</cp:coreProperties>
</file>