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12230" w:rsidRPr="00433DDD" w:rsidTr="00E12230">
        <w:tc>
          <w:tcPr>
            <w:tcW w:w="4643" w:type="dxa"/>
          </w:tcPr>
          <w:p w:rsidR="00E12230" w:rsidRPr="00433DDD" w:rsidRDefault="00E12230" w:rsidP="00FF1B90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E12230" w:rsidRPr="00487298" w:rsidRDefault="00E12230" w:rsidP="00487298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9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</w:t>
            </w:r>
            <w:r w:rsidRPr="00487298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E12230" w:rsidRPr="00433DDD" w:rsidRDefault="00E12230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E12230" w:rsidRDefault="00E12230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E12230" w:rsidRPr="00433DDD" w:rsidRDefault="00E12230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230" w:rsidRPr="00433DDD" w:rsidRDefault="00E12230" w:rsidP="00E122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E12230" w:rsidRPr="00433DDD" w:rsidTr="00E1223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E12230" w:rsidRPr="007E19A4" w:rsidRDefault="007E19A4" w:rsidP="00E12230">
            <w:pPr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7E19A4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ПАМЯТК</w:t>
            </w:r>
            <w:r w:rsidR="00E12230" w:rsidRPr="007E19A4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А</w:t>
            </w:r>
          </w:p>
          <w:p w:rsidR="00E12230" w:rsidRPr="00BC7D2F" w:rsidRDefault="00E12230" w:rsidP="00E12230">
            <w:pPr>
              <w:keepNext/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родителя (законного представителя) участника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</w:p>
        </w:tc>
      </w:tr>
    </w:tbl>
    <w:p w:rsidR="00E12230" w:rsidRPr="00433DDD" w:rsidRDefault="00E12230" w:rsidP="00E122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328"/>
      </w:tblGrid>
      <w:tr w:rsidR="00E12230" w:rsidRPr="00433DDD" w:rsidTr="00E1223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E12230" w:rsidRPr="00433DDD" w:rsidRDefault="00E12230" w:rsidP="00E1223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день экзамена участник экзамена должен прибыть в </w:t>
            </w:r>
            <w:r w:rsidR="007E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B04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чем за 45 минут до начала</w:t>
            </w:r>
            <w:r w:rsidR="007E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экзамена</w:t>
            </w:r>
            <w:r w:rsidRPr="00B04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Вход участник</w:t>
            </w:r>
            <w:r w:rsidR="00ED3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 экзамена в ППЭ начинается с </w:t>
            </w:r>
            <w:r w:rsidRPr="00B04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9.00.</w:t>
            </w:r>
          </w:p>
          <w:p w:rsidR="00E12230" w:rsidRPr="00433DDD" w:rsidRDefault="00E12230" w:rsidP="00E1223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день экзамена участники ЕГЭ собираются на территории образовательной организации, в которой обучались, для дальнейшего организованного прибытия в </w:t>
            </w:r>
            <w:r w:rsidR="007E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</w:t>
            </w:r>
            <w:r w:rsidRPr="00433DDD">
              <w:t xml:space="preserve"> </w:t>
            </w: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сопровождении представителя образовательной организации (сопровождающего). На случай неблагоприятных погодных условий участник ЕГЭ должен предусмотреть наличие зонтов, а также индивидуальных пакетов для личных вещей.</w:t>
            </w:r>
          </w:p>
          <w:p w:rsidR="00E12230" w:rsidRPr="00433DDD" w:rsidRDefault="00E12230" w:rsidP="00E1223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организация (при необходимости) в дни экзаменов обеспечивает организованный подвоз участников экзамена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местам нахождения ППЭ и обратно, который осуществляется подготовленным транспортом в соответствии с санитарно-эпидемиологическими требованиями.</w:t>
            </w:r>
          </w:p>
          <w:p w:rsidR="00E12230" w:rsidRDefault="00E12230" w:rsidP="00E1223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ЕГЭ может быть доставлен в ППЭ родителями (законными представителями). При этом родители (законные представители) направляют в образовательную организацию уведомление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самостоятельной доставке участника ЕГЭ в ППЭ.</w:t>
            </w:r>
          </w:p>
          <w:p w:rsidR="00E12230" w:rsidRPr="00433DDD" w:rsidRDefault="00E12230" w:rsidP="00E12230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прибытии в ППЭ родитель (законный представитель) передает участника экзамена представителю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</w:t>
            </w:r>
            <w:r w:rsidR="009F1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анизации</w:t>
            </w: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которой обучался участник экзамена, – сопровождающему.</w:t>
            </w:r>
          </w:p>
          <w:p w:rsidR="00E12230" w:rsidRDefault="00E12230" w:rsidP="00E1223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Организаторы ППЭ (работники по обеспечению охраны образовательных организаций) указывают участникам экзамена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необходимость оставить личные вещи (уведомление о регистрации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ЕГЭ, средства связи и иные запрещенные средства и материалы и др.)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специально выделенном до входа в ППЭ месте для хранения личных вещей участников экзамена.</w:t>
            </w:r>
          </w:p>
          <w:p w:rsidR="00E12230" w:rsidRPr="00B04993" w:rsidRDefault="00E12230" w:rsidP="009F1957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9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Pr="009F1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B04993">
              <w:rPr>
                <w:rFonts w:ascii="Times New Roman" w:hAnsi="Times New Roman" w:cs="Times New Roman"/>
                <w:sz w:val="28"/>
                <w:szCs w:val="28"/>
              </w:rPr>
              <w:t xml:space="preserve"> занимают </w:t>
            </w:r>
            <w:r w:rsidR="009F1957" w:rsidRPr="009F1957">
              <w:rPr>
                <w:rFonts w:ascii="Times New Roman" w:hAnsi="Times New Roman" w:cs="Times New Roman"/>
                <w:sz w:val="28"/>
                <w:szCs w:val="28"/>
              </w:rPr>
              <w:t xml:space="preserve">отведенное </w:t>
            </w:r>
            <w:r w:rsidR="009F1957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Pr="00B04993">
              <w:rPr>
                <w:rFonts w:ascii="Times New Roman" w:hAnsi="Times New Roman" w:cs="Times New Roman"/>
                <w:sz w:val="28"/>
                <w:szCs w:val="28"/>
              </w:rPr>
              <w:t xml:space="preserve">рабочие места </w:t>
            </w:r>
            <w:r w:rsidR="004872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B04993">
              <w:rPr>
                <w:rFonts w:ascii="Times New Roman" w:hAnsi="Times New Roman" w:cs="Times New Roman"/>
                <w:sz w:val="28"/>
                <w:szCs w:val="28"/>
              </w:rPr>
              <w:t>в аудитории в соответствии со списками распределения. Изменение рабочего места запрещено.</w:t>
            </w:r>
          </w:p>
          <w:p w:rsidR="00E12230" w:rsidRPr="00B04993" w:rsidRDefault="00E12230" w:rsidP="00E1223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93">
              <w:rPr>
                <w:rFonts w:ascii="Times New Roman" w:eastAsia="Times New Roman" w:hAnsi="Times New Roman" w:cs="Times New Roman"/>
                <w:sz w:val="28"/>
                <w:szCs w:val="26"/>
              </w:rPr>
              <w:t>В</w:t>
            </w:r>
            <w:r w:rsidRPr="00B04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случае досрочного завершения экзамена участником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B04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здоровья руководитель ППЭ информирует сопровождающее лицо от образовательной организации о сложившейся ситуации. При этом сопровождающее лицо незамедлительно ставит в известность родителя </w:t>
            </w:r>
            <w:r w:rsidRPr="00B04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(законного представителя). По возможности родитель (законный представитель) самостоятельно доставляет участника к месту проживания.</w:t>
            </w:r>
          </w:p>
          <w:p w:rsidR="00E12230" w:rsidRPr="00433DDD" w:rsidRDefault="00E12230" w:rsidP="00E1223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9A4">
              <w:rPr>
                <w:rFonts w:ascii="Times New Roman" w:hAnsi="Times New Roman" w:cs="Times New Roman"/>
                <w:b/>
                <w:sz w:val="28"/>
                <w:szCs w:val="28"/>
              </w:rPr>
              <w:t>До выхода из ППЭ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ЕГЭ может написать апелляцию </w:t>
            </w:r>
            <w:r w:rsidR="004872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о нарушении процедуры проведения ЕГЭ.</w:t>
            </w:r>
          </w:p>
          <w:p w:rsidR="00E12230" w:rsidRPr="00433DDD" w:rsidRDefault="00E12230" w:rsidP="00E12230">
            <w:pPr>
              <w:ind w:left="1080"/>
              <w:jc w:val="center"/>
              <w:rPr>
                <w:b/>
                <w:sz w:val="28"/>
                <w:szCs w:val="28"/>
              </w:rPr>
            </w:pPr>
          </w:p>
          <w:p w:rsidR="00E12230" w:rsidRPr="00433DDD" w:rsidRDefault="00E12230" w:rsidP="00E12230">
            <w:pPr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Обращаем внимание родителей!</w:t>
            </w:r>
          </w:p>
          <w:p w:rsidR="00E12230" w:rsidRPr="00433DDD" w:rsidRDefault="00E12230" w:rsidP="007E19A4">
            <w:pPr>
              <w:numPr>
                <w:ilvl w:val="0"/>
                <w:numId w:val="3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93">
              <w:rPr>
                <w:rFonts w:ascii="Times New Roman" w:hAnsi="Times New Roman" w:cs="Times New Roman"/>
                <w:sz w:val="28"/>
                <w:szCs w:val="28"/>
              </w:rPr>
              <w:t>В день экзамена необходимо убедиться в удовлетворительном состоянии здоровья ребенка, не допускать ребёнка на экзамен при наличии признаков респираторного заболевания. В случае болезни, подтвержденной медицинским учреждением,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ребёнок сможет сдать экзамен в резервные сроки основного периода или в дополнительные сроки ЕГЭ.</w:t>
            </w:r>
          </w:p>
          <w:p w:rsidR="00E12230" w:rsidRPr="00433DDD" w:rsidRDefault="00E12230" w:rsidP="007E19A4">
            <w:pPr>
              <w:numPr>
                <w:ilvl w:val="0"/>
                <w:numId w:val="3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Важно оказать ребёнку в день экзамена психологическую поддержку.</w:t>
            </w:r>
          </w:p>
          <w:p w:rsidR="00E12230" w:rsidRPr="00433DDD" w:rsidRDefault="00E12230" w:rsidP="007E19A4">
            <w:pPr>
              <w:numPr>
                <w:ilvl w:val="0"/>
                <w:numId w:val="3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Перед отправлением ребенка на экзамен важно убедиться в том, что он позавтракал.</w:t>
            </w:r>
          </w:p>
          <w:p w:rsidR="00E12230" w:rsidRDefault="00E12230" w:rsidP="008F3639">
            <w:pPr>
              <w:numPr>
                <w:ilvl w:val="0"/>
                <w:numId w:val="3"/>
              </w:numPr>
              <w:suppressAutoHyphens/>
              <w:spacing w:after="12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В день экзамена необходимо проверить наличие у ребенка документа, удостоверяющего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евых</w:t>
            </w:r>
            <w:proofErr w:type="spellEnd"/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ручек с черными чернилами, дополнительных устройств и материалов, которые можно использовать по отдельным </w:t>
            </w:r>
            <w:r w:rsidRPr="008054D5">
              <w:rPr>
                <w:rFonts w:ascii="Times New Roman" w:hAnsi="Times New Roman" w:cs="Times New Roman"/>
                <w:sz w:val="28"/>
                <w:szCs w:val="28"/>
              </w:rPr>
              <w:t>предметам (перечень ежего</w:t>
            </w:r>
            <w:r w:rsidR="008F3639">
              <w:rPr>
                <w:rFonts w:ascii="Times New Roman" w:hAnsi="Times New Roman" w:cs="Times New Roman"/>
                <w:sz w:val="28"/>
                <w:szCs w:val="28"/>
              </w:rPr>
              <w:t xml:space="preserve">дно утверждается </w:t>
            </w:r>
            <w:proofErr w:type="spellStart"/>
            <w:r w:rsidR="008F3639">
              <w:rPr>
                <w:rFonts w:ascii="Times New Roman" w:hAnsi="Times New Roman" w:cs="Times New Roman"/>
                <w:sz w:val="28"/>
                <w:szCs w:val="28"/>
              </w:rPr>
              <w:t>Рособрнадзором</w:t>
            </w:r>
            <w:proofErr w:type="spellEnd"/>
            <w:r w:rsidRPr="008054D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tbl>
            <w:tblPr>
              <w:tblStyle w:val="TableNormal"/>
              <w:tblW w:w="91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39"/>
              <w:gridCol w:w="7163"/>
            </w:tblGrid>
            <w:tr w:rsidR="008F3639" w:rsidTr="009F1957">
              <w:trPr>
                <w:trHeight w:val="897"/>
                <w:tblHeader/>
              </w:trPr>
              <w:tc>
                <w:tcPr>
                  <w:tcW w:w="1939" w:type="dxa"/>
                </w:tcPr>
                <w:p w:rsidR="008F3639" w:rsidRPr="000618F6" w:rsidRDefault="008F3639" w:rsidP="009F1957">
                  <w:pPr>
                    <w:pStyle w:val="TableParagraph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618F6">
                    <w:rPr>
                      <w:b/>
                      <w:sz w:val="24"/>
                      <w:lang w:val="ru-RU"/>
                    </w:rPr>
                    <w:t>Учебный</w:t>
                  </w:r>
                </w:p>
                <w:p w:rsidR="008F3639" w:rsidRPr="000618F6" w:rsidRDefault="008F3639" w:rsidP="009F1957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предмет</w:t>
                  </w:r>
                </w:p>
              </w:tc>
              <w:tc>
                <w:tcPr>
                  <w:tcW w:w="7163" w:type="dxa"/>
                </w:tcPr>
                <w:p w:rsidR="006A46D9" w:rsidRDefault="008F3639" w:rsidP="009F1957">
                  <w:pPr>
                    <w:pStyle w:val="TableParagraph"/>
                    <w:jc w:val="center"/>
                    <w:rPr>
                      <w:b/>
                      <w:spacing w:val="-3"/>
                      <w:sz w:val="24"/>
                      <w:lang w:val="ru-RU"/>
                    </w:rPr>
                  </w:pPr>
                  <w:r w:rsidRPr="008C7401">
                    <w:rPr>
                      <w:b/>
                      <w:sz w:val="24"/>
                      <w:lang w:val="ru-RU"/>
                    </w:rPr>
                    <w:t>Средства</w:t>
                  </w:r>
                  <w:r w:rsidRPr="008C7401">
                    <w:rPr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обучения</w:t>
                  </w:r>
                  <w:r w:rsidRPr="008C7401">
                    <w:rPr>
                      <w:b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и</w:t>
                  </w:r>
                  <w:r w:rsidRPr="008C7401">
                    <w:rPr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воспитания,</w:t>
                  </w:r>
                  <w:r w:rsidRPr="008C7401">
                    <w:rPr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разрешенные</w:t>
                  </w:r>
                  <w:r w:rsidRPr="008C7401">
                    <w:rPr>
                      <w:b/>
                      <w:spacing w:val="-3"/>
                      <w:sz w:val="24"/>
                      <w:lang w:val="ru-RU"/>
                    </w:rPr>
                    <w:t xml:space="preserve"> </w:t>
                  </w:r>
                </w:p>
                <w:p w:rsidR="008F3639" w:rsidRPr="008C7401" w:rsidRDefault="008F3639" w:rsidP="006A46D9">
                  <w:pPr>
                    <w:pStyle w:val="TableParagraph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8C7401">
                    <w:rPr>
                      <w:b/>
                      <w:sz w:val="24"/>
                      <w:lang w:val="ru-RU"/>
                    </w:rPr>
                    <w:t>к</w:t>
                  </w:r>
                  <w:r w:rsidRPr="008C7401">
                    <w:rPr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использованию</w:t>
                  </w:r>
                  <w:r w:rsidRPr="008C7401">
                    <w:rPr>
                      <w:b/>
                      <w:spacing w:val="-62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для</w:t>
                  </w:r>
                  <w:r w:rsidRPr="008C7401">
                    <w:rPr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выполнения</w:t>
                  </w:r>
                  <w:r w:rsidRPr="008C7401">
                    <w:rPr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заданий</w:t>
                  </w:r>
                  <w:r w:rsidRPr="008C7401">
                    <w:rPr>
                      <w:b/>
                      <w:spacing w:val="-1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КИМ</w:t>
                  </w:r>
                  <w:r w:rsidRPr="008C7401">
                    <w:rPr>
                      <w:b/>
                      <w:spacing w:val="-3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по</w:t>
                  </w:r>
                  <w:r w:rsidRPr="008C7401">
                    <w:rPr>
                      <w:b/>
                      <w:spacing w:val="-3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соответствующим</w:t>
                  </w:r>
                  <w:r w:rsidR="006A46D9">
                    <w:rPr>
                      <w:b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учебным предметам</w:t>
                  </w:r>
                </w:p>
              </w:tc>
            </w:tr>
            <w:tr w:rsidR="0002440C" w:rsidTr="009F1957">
              <w:trPr>
                <w:trHeight w:val="299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Биология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Непрограммируемый</w:t>
                  </w:r>
                  <w:proofErr w:type="spellEnd"/>
                  <w:r>
                    <w:rPr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калькулятор</w:t>
                  </w:r>
                  <w:proofErr w:type="spellEnd"/>
                </w:p>
              </w:tc>
            </w:tr>
            <w:tr w:rsidR="0002440C" w:rsidTr="009F1957">
              <w:trPr>
                <w:trHeight w:val="299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География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Непрограммируемый</w:t>
                  </w:r>
                  <w:r w:rsidRPr="0002440C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 xml:space="preserve">калькулятор, географические карты (административная карта России, политическая карта мира) </w:t>
                  </w:r>
                  <w:r w:rsidR="00487298">
                    <w:rPr>
                      <w:sz w:val="24"/>
                      <w:lang w:val="ru-RU"/>
                    </w:rPr>
                    <w:t xml:space="preserve">                          </w:t>
                  </w:r>
                  <w:r w:rsidRPr="0002440C">
                    <w:rPr>
                      <w:sz w:val="24"/>
                      <w:lang w:val="ru-RU"/>
                    </w:rPr>
                    <w:t xml:space="preserve">(не входят в состав КИМ, распечатываются заранее и выдаются участникам экзаменов в аудитории вместе с КИМ) и статистические приложения </w:t>
                  </w:r>
                </w:p>
              </w:tc>
            </w:tr>
            <w:tr w:rsidR="0002440C" w:rsidTr="009F1957">
              <w:trPr>
                <w:trHeight w:val="2073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Иностранные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языки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 xml:space="preserve">Технические средства, обеспечивающие воспроизведение аудиозаписей, содержащихся на электронных </w:t>
                  </w:r>
                  <w:proofErr w:type="gramStart"/>
                  <w:r w:rsidRPr="0002440C">
                    <w:rPr>
                      <w:sz w:val="24"/>
                      <w:lang w:val="ru-RU"/>
                    </w:rPr>
                    <w:t xml:space="preserve">носителях, </w:t>
                  </w:r>
                  <w:r w:rsidR="00487298">
                    <w:rPr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487298">
                    <w:rPr>
                      <w:sz w:val="24"/>
                      <w:lang w:val="ru-RU"/>
                    </w:rPr>
                    <w:t xml:space="preserve">                                    </w:t>
                  </w:r>
                  <w:r w:rsidRPr="0002440C">
                    <w:rPr>
                      <w:sz w:val="24"/>
                      <w:lang w:val="ru-RU"/>
                    </w:rPr>
                    <w:t>для выполнения заданий раздела «</w:t>
                  </w:r>
                  <w:proofErr w:type="spellStart"/>
                  <w:r w:rsidRPr="0002440C">
                    <w:rPr>
                      <w:sz w:val="24"/>
                      <w:lang w:val="ru-RU"/>
                    </w:rPr>
                    <w:t>Аудирование</w:t>
                  </w:r>
                  <w:proofErr w:type="spellEnd"/>
                  <w:r w:rsidRPr="0002440C">
                    <w:rPr>
                      <w:sz w:val="24"/>
                      <w:lang w:val="ru-RU"/>
                    </w:rPr>
                    <w:t>» КИМ;</w:t>
                  </w:r>
                </w:p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компьютерная техника, не имеющая доступа к информационно-телекоммуникационной сети «Интернет»;</w:t>
                  </w:r>
                </w:p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proofErr w:type="spellStart"/>
                  <w:r w:rsidRPr="0002440C">
                    <w:rPr>
                      <w:sz w:val="24"/>
                      <w:lang w:val="ru-RU"/>
                    </w:rPr>
                    <w:t>аудиогарнитура</w:t>
                  </w:r>
                  <w:proofErr w:type="spellEnd"/>
                  <w:r w:rsidRPr="0002440C">
                    <w:rPr>
                      <w:sz w:val="24"/>
                      <w:lang w:val="ru-RU"/>
                    </w:rPr>
                    <w:t xml:space="preserve"> для выполнения заданий КИМ, предусматривающих устные ответы.</w:t>
                  </w:r>
                </w:p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i/>
                      <w:sz w:val="24"/>
                      <w:lang w:val="ru-RU"/>
                    </w:rPr>
                  </w:pPr>
                  <w:r w:rsidRPr="0002440C">
                    <w:rPr>
                      <w:i/>
                      <w:sz w:val="24"/>
                      <w:lang w:val="ru-RU"/>
                    </w:rPr>
                    <w:t>Перечисленные технические средства и техника предоставляются в ППЭ.</w:t>
                  </w:r>
                </w:p>
              </w:tc>
            </w:tr>
            <w:tr w:rsidR="0002440C" w:rsidTr="009F1957">
              <w:trPr>
                <w:trHeight w:val="1494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Информатика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программирования.</w:t>
                  </w:r>
                </w:p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i/>
                      <w:sz w:val="24"/>
                    </w:rPr>
                    <w:t>Техника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предоставляется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в ППЭ.</w:t>
                  </w:r>
                </w:p>
              </w:tc>
            </w:tr>
            <w:tr w:rsidR="0002440C" w:rsidTr="009F1957">
              <w:trPr>
                <w:trHeight w:val="297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История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Не</w:t>
                  </w:r>
                  <w:proofErr w:type="spellEnd"/>
                  <w:r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используются</w:t>
                  </w:r>
                  <w:proofErr w:type="spellEnd"/>
                </w:p>
              </w:tc>
            </w:tr>
            <w:tr w:rsidR="0002440C" w:rsidTr="009F1957">
              <w:trPr>
                <w:trHeight w:val="299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Литература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vertAlign w:val="superscript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Орфографический</w:t>
                  </w:r>
                  <w:r w:rsidRPr="0002440C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словарь</w:t>
                  </w:r>
                  <w:r w:rsidRPr="0002440C">
                    <w:rPr>
                      <w:sz w:val="24"/>
                      <w:vertAlign w:val="superscript"/>
                      <w:lang w:val="ru-RU"/>
                    </w:rPr>
                    <w:t>.</w:t>
                  </w:r>
                </w:p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i/>
                      <w:sz w:val="24"/>
                      <w:lang w:val="ru-RU"/>
                    </w:rPr>
                    <w:t xml:space="preserve">Словари предоставляются образовательной организацией, на базе </w:t>
                  </w:r>
                  <w:r w:rsidRPr="0002440C">
                    <w:rPr>
                      <w:i/>
                      <w:sz w:val="24"/>
                      <w:lang w:val="ru-RU"/>
                    </w:rPr>
                    <w:lastRenderedPageBreak/>
                    <w:t>которой организован ППЭ, либо образовательными организациями, обучающиеся которых сдают экзамен в ППЭ. Пользоваться личными словарями участникам ЕГЭ не рекомендуется в целях недопущения нарушения Порядка в части использования справочных материалов, письменных заметок и др.</w:t>
                  </w:r>
                </w:p>
              </w:tc>
            </w:tr>
            <w:tr w:rsidR="0002440C" w:rsidTr="009F1957">
              <w:trPr>
                <w:trHeight w:val="299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lastRenderedPageBreak/>
                    <w:t>Математика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Линейка,</w:t>
                  </w:r>
                  <w:r w:rsidRPr="0002440C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не</w:t>
                  </w:r>
                  <w:r w:rsidRPr="0002440C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содержащая</w:t>
                  </w:r>
                  <w:r w:rsidRPr="0002440C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справочной</w:t>
                  </w:r>
                  <w:r w:rsidRPr="0002440C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информации</w:t>
                  </w:r>
                </w:p>
              </w:tc>
            </w:tr>
            <w:tr w:rsidR="0002440C" w:rsidTr="009F1957">
              <w:trPr>
                <w:trHeight w:val="299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Обществознание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Не</w:t>
                  </w:r>
                  <w:proofErr w:type="spellEnd"/>
                  <w:r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используются</w:t>
                  </w:r>
                  <w:proofErr w:type="spellEnd"/>
                </w:p>
              </w:tc>
            </w:tr>
            <w:tr w:rsidR="0002440C" w:rsidTr="009F1957">
              <w:trPr>
                <w:trHeight w:val="297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Русский</w:t>
                  </w:r>
                  <w:proofErr w:type="spellEnd"/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язык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Не</w:t>
                  </w:r>
                  <w:proofErr w:type="spellEnd"/>
                  <w:r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используются</w:t>
                  </w:r>
                  <w:proofErr w:type="spellEnd"/>
                </w:p>
              </w:tc>
            </w:tr>
            <w:tr w:rsidR="0002440C" w:rsidTr="009F1957">
              <w:trPr>
                <w:trHeight w:val="599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Линейка,</w:t>
                  </w:r>
                  <w:r w:rsidRPr="0002440C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не</w:t>
                  </w:r>
                  <w:r w:rsidRPr="0002440C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содержащая</w:t>
                  </w:r>
                  <w:r w:rsidRPr="0002440C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справочной</w:t>
                  </w:r>
                  <w:r w:rsidRPr="0002440C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информации, непрограммируемый</w:t>
                  </w:r>
                  <w:r w:rsidRPr="0002440C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02440C">
                    <w:rPr>
                      <w:sz w:val="24"/>
                      <w:lang w:val="ru-RU"/>
                    </w:rPr>
                    <w:t>калькулятор</w:t>
                  </w:r>
                </w:p>
              </w:tc>
            </w:tr>
            <w:tr w:rsidR="0002440C" w:rsidTr="009F1957">
              <w:trPr>
                <w:trHeight w:val="599"/>
              </w:trPr>
              <w:tc>
                <w:tcPr>
                  <w:tcW w:w="1939" w:type="dxa"/>
                </w:tcPr>
                <w:p w:rsid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Химия</w:t>
                  </w:r>
                  <w:proofErr w:type="spellEnd"/>
                </w:p>
              </w:tc>
              <w:tc>
                <w:tcPr>
                  <w:tcW w:w="7163" w:type="dxa"/>
                </w:tcPr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Непрограммируемый калькулятор.</w:t>
                  </w:r>
                </w:p>
                <w:p w:rsidR="0002440C" w:rsidRPr="0002440C" w:rsidRDefault="0002440C" w:rsidP="0002440C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Входящие в состав КИМ ЕГЭ:</w:t>
                  </w:r>
                </w:p>
                <w:p w:rsidR="0002440C" w:rsidRPr="0002440C" w:rsidRDefault="0002440C" w:rsidP="0002440C">
                  <w:pPr>
                    <w:pStyle w:val="TableParagraph"/>
                    <w:numPr>
                      <w:ilvl w:val="0"/>
                      <w:numId w:val="5"/>
                    </w:numPr>
                    <w:ind w:left="57" w:right="57" w:firstLine="0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 xml:space="preserve">периодическая система химических элементов </w:t>
                  </w:r>
                  <w:r w:rsidR="00191674">
                    <w:rPr>
                      <w:sz w:val="24"/>
                      <w:lang w:val="ru-RU"/>
                    </w:rPr>
                    <w:br/>
                  </w:r>
                  <w:r w:rsidRPr="0002440C">
                    <w:rPr>
                      <w:sz w:val="24"/>
                      <w:lang w:val="ru-RU"/>
                    </w:rPr>
                    <w:t>Д.И. Менделеева;</w:t>
                  </w:r>
                </w:p>
                <w:p w:rsidR="0002440C" w:rsidRPr="0002440C" w:rsidRDefault="0002440C" w:rsidP="0002440C">
                  <w:pPr>
                    <w:pStyle w:val="TableParagraph"/>
                    <w:numPr>
                      <w:ilvl w:val="0"/>
                      <w:numId w:val="5"/>
                    </w:numPr>
                    <w:ind w:left="57" w:right="57" w:firstLine="0"/>
                    <w:jc w:val="both"/>
                    <w:rPr>
                      <w:sz w:val="24"/>
                      <w:lang w:val="ru-RU"/>
                    </w:rPr>
                  </w:pPr>
                  <w:r w:rsidRPr="0002440C">
                    <w:rPr>
                      <w:sz w:val="24"/>
                      <w:lang w:val="ru-RU"/>
                    </w:rPr>
                    <w:t>таблица растворимости солей, кислот и оснований в воде;</w:t>
                  </w:r>
                </w:p>
                <w:p w:rsidR="0002440C" w:rsidRDefault="0002440C" w:rsidP="0002440C">
                  <w:pPr>
                    <w:pStyle w:val="TableParagraph"/>
                    <w:numPr>
                      <w:ilvl w:val="0"/>
                      <w:numId w:val="5"/>
                    </w:numPr>
                    <w:ind w:left="57" w:right="57" w:firstLine="0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электрохимический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ряд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напряжений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металлов</w:t>
                  </w:r>
                  <w:proofErr w:type="spellEnd"/>
                </w:p>
              </w:tc>
            </w:tr>
          </w:tbl>
          <w:p w:rsidR="008F3639" w:rsidRPr="008054D5" w:rsidRDefault="008F3639" w:rsidP="008F3639">
            <w:pPr>
              <w:suppressAutoHyphens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30" w:rsidRPr="006A1C23" w:rsidRDefault="00E12230" w:rsidP="000E5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экзаменов необходимо напомнить детям, что участникам ЕГЭ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пунктом 72 Порядка в день проведения экзамена в ППЭ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участникам экзаменов </w:t>
            </w:r>
            <w:r w:rsidR="000E5CE7" w:rsidRPr="000E5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запрещается иметь при себе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 связи, фото-, аудио- и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видеоаппаратуру, электронно-вычислительную технику, справочные материалы,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письменные заметки и иные средства хранения </w:t>
            </w:r>
            <w:r w:rsidR="0048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bookmarkStart w:id="0" w:name="_GoBack"/>
            <w:bookmarkEnd w:id="0"/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передачи информации.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обнаружении указанных запрещенных предметов после входа в ППЭ, а также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проведения экзамена 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будет удален с экзамена без права пересдачи экзамена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CE7" w:rsidRP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резервны</w:t>
            </w:r>
            <w:r w:rsidR="000E5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сроки.</w:t>
            </w:r>
          </w:p>
        </w:tc>
      </w:tr>
    </w:tbl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80C26"/>
    <w:multiLevelType w:val="hybridMultilevel"/>
    <w:tmpl w:val="715A1094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2471A2"/>
    <w:multiLevelType w:val="hybridMultilevel"/>
    <w:tmpl w:val="5CFE119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02B70"/>
    <w:multiLevelType w:val="hybridMultilevel"/>
    <w:tmpl w:val="26920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237A85"/>
    <w:multiLevelType w:val="hybridMultilevel"/>
    <w:tmpl w:val="0C94FC5C"/>
    <w:lvl w:ilvl="0" w:tplc="F050D2A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BA"/>
    <w:rsid w:val="0002440C"/>
    <w:rsid w:val="000632F0"/>
    <w:rsid w:val="000E5CE7"/>
    <w:rsid w:val="00191674"/>
    <w:rsid w:val="0023054A"/>
    <w:rsid w:val="00403F29"/>
    <w:rsid w:val="00405E0C"/>
    <w:rsid w:val="004437BA"/>
    <w:rsid w:val="00487298"/>
    <w:rsid w:val="00514C92"/>
    <w:rsid w:val="005164F6"/>
    <w:rsid w:val="00677804"/>
    <w:rsid w:val="006A46D9"/>
    <w:rsid w:val="00725C89"/>
    <w:rsid w:val="007E19A4"/>
    <w:rsid w:val="00803092"/>
    <w:rsid w:val="00816DFC"/>
    <w:rsid w:val="008F3639"/>
    <w:rsid w:val="00993FAD"/>
    <w:rsid w:val="009D1721"/>
    <w:rsid w:val="009F1957"/>
    <w:rsid w:val="00B3423D"/>
    <w:rsid w:val="00BE798D"/>
    <w:rsid w:val="00C02DBF"/>
    <w:rsid w:val="00C76735"/>
    <w:rsid w:val="00CF5A0E"/>
    <w:rsid w:val="00E12230"/>
    <w:rsid w:val="00EA7078"/>
    <w:rsid w:val="00E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7D3D"/>
  <w15:chartTrackingRefBased/>
  <w15:docId w15:val="{CCBB19B7-A8C8-4083-A085-42BF4D9C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12230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12230"/>
  </w:style>
  <w:style w:type="table" w:customStyle="1" w:styleId="TableNormal">
    <w:name w:val="Table Normal"/>
    <w:uiPriority w:val="2"/>
    <w:semiHidden/>
    <w:unhideWhenUsed/>
    <w:qFormat/>
    <w:rsid w:val="008F3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36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10</cp:revision>
  <dcterms:created xsi:type="dcterms:W3CDTF">2024-03-22T08:37:00Z</dcterms:created>
  <dcterms:modified xsi:type="dcterms:W3CDTF">2026-03-19T05:54:00Z</dcterms:modified>
</cp:coreProperties>
</file>